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星尘 星愿体系角色服装设计设定集</w:t>
      </w:r>
    </w:p>
    <w:p>
      <w:pPr>
        <w:pStyle w:val="Subtitle"/>
      </w:pPr>
      <w:r>
        <w:t>Design Bible v1.6.3  ·  跨形态部件替换规则</w:t>
      </w:r>
    </w:p>
    <w:p>
      <w:r>
        <w:t>本稿供角色绘制、服装细化、设定图与生图核对使用。主线包括初愿、星愿武装、星辉与四套星愿舞台 Costume；蚀愿单列为实验 / IF 设定。正式名称、形态顺序、鞋履结构和各形态剪影为优先锁定项；未明确规定的细节只作最小制作补足。</w:t>
      </w:r>
    </w:p>
    <w:p>
      <w:pPr>
        <w:pStyle w:val="Heading1"/>
      </w:pPr>
      <w:r>
        <w:t>一 设定一致性审查</w:t>
      </w:r>
    </w:p>
    <w:p>
      <w:r>
        <w:t>审查范围：v1.0 文档正文、概念图、网页版补充，以及鞋履 v1.2 和画风 v1.0 两份专项文件。采用“已确认正文与用户最新修正优先；概念图只定气质与比例；图中生成文字不采纳”的顺序。</w:t>
      </w:r>
    </w:p>
    <w:tbl>
      <w:tblPr>
        <w:tblStyle w:val="TableGrid"/>
        <w:tblW w:type="auto" w:w="0"/>
        <w:jc w:val="center"/>
        <w:tblLook w:firstColumn="1" w:firstRow="1" w:lastColumn="0" w:lastRow="0" w:noHBand="0" w:noVBand="1" w:val="04A0"/>
      </w:tblPr>
      <w:tblGrid>
        <w:gridCol w:w="4564"/>
        <w:gridCol w:w="4564"/>
      </w:tblGrid>
      <w:tr>
        <w:trPr>
          <w:tblHeader w:val="true"/>
        </w:trPr>
        <w:tc>
          <w:tcPr>
            <w:tcW w:type="dxa" w:w="3175"/>
            <w:vAlign w:val="center"/>
            <w:tcMar>
              <w:top w:w="90" w:type="dxa"/>
              <w:left w:w="90" w:type="dxa"/>
              <w:bottom w:w="90" w:type="dxa"/>
              <w:right w:w="90" w:type="dxa"/>
            </w:tcMar>
            <w:shd w:fill="E8EDF5"/>
          </w:tcPr>
          <w:p>
            <w:pPr>
              <w:keepNext/>
              <w:spacing w:after="0" w:line="278" w:lineRule="auto"/>
            </w:pPr>
            <w:r>
              <w:rPr>
                <w:b/>
                <w:sz w:val="18"/>
              </w:rPr>
              <w:t>发现</w:t>
            </w:r>
          </w:p>
        </w:tc>
        <w:tc>
          <w:tcPr>
            <w:tcW w:type="dxa" w:w="5896"/>
            <w:vAlign w:val="center"/>
            <w:tcMar>
              <w:top w:w="90" w:type="dxa"/>
              <w:left w:w="90" w:type="dxa"/>
              <w:bottom w:w="90" w:type="dxa"/>
              <w:right w:w="90" w:type="dxa"/>
            </w:tcMar>
            <w:shd w:fill="E8EDF5"/>
          </w:tcPr>
          <w:p>
            <w:pPr>
              <w:keepNext/>
              <w:spacing w:after="0" w:line="278" w:lineRule="auto"/>
            </w:pPr>
            <w:r>
              <w:rPr>
                <w:b/>
                <w:sz w:val="18"/>
              </w:rPr>
              <w:t>最小修正与执行口径</w:t>
            </w:r>
          </w:p>
        </w:tc>
      </w:tr>
      <w:tr>
        <w:tc>
          <w:tcPr>
            <w:tcW w:type="dxa" w:w="3175"/>
            <w:vAlign w:val="center"/>
            <w:tcMar>
              <w:top w:w="90" w:type="dxa"/>
              <w:left w:w="90" w:type="dxa"/>
              <w:bottom w:w="90" w:type="dxa"/>
              <w:right w:w="90" w:type="dxa"/>
            </w:tcMar>
          </w:tcPr>
          <w:p>
            <w:pPr>
              <w:spacing w:after="0" w:line="278" w:lineRule="auto"/>
            </w:pPr>
            <w:r>
              <w:rPr>
                <w:sz w:val="18"/>
              </w:rPr>
              <w:t>武装名称在网页版建议段落出现“星愿武装·祈愿 / 初愿武装”</w:t>
            </w:r>
          </w:p>
        </w:tc>
        <w:tc>
          <w:tcPr>
            <w:tcW w:type="dxa" w:w="5896"/>
            <w:vAlign w:val="center"/>
            <w:tcMar>
              <w:top w:w="90" w:type="dxa"/>
              <w:left w:w="90" w:type="dxa"/>
              <w:bottom w:w="90" w:type="dxa"/>
              <w:right w:w="90" w:type="dxa"/>
            </w:tcMar>
          </w:tcPr>
          <w:p>
            <w:pPr>
              <w:spacing w:after="0" w:line="278" w:lineRule="auto"/>
            </w:pPr>
            <w:r>
              <w:rPr>
                <w:sz w:val="18"/>
              </w:rPr>
              <w:t>保留已锁定正式名“星愿武装”。这两种写法不进入命名表。</w:t>
            </w:r>
          </w:p>
        </w:tc>
      </w:tr>
      <w:tr>
        <w:tc>
          <w:tcPr>
            <w:tcW w:type="dxa" w:w="3175"/>
            <w:vAlign w:val="center"/>
            <w:tcMar>
              <w:top w:w="90" w:type="dxa"/>
              <w:left w:w="90" w:type="dxa"/>
              <w:bottom w:w="90" w:type="dxa"/>
              <w:right w:w="90" w:type="dxa"/>
            </w:tcMar>
            <w:shd w:fill="F7F8FA"/>
          </w:tcPr>
          <w:p>
            <w:pPr>
              <w:spacing w:after="0" w:line="278" w:lineRule="auto"/>
            </w:pPr>
            <w:r>
              <w:rPr>
                <w:sz w:val="18"/>
              </w:rPr>
              <w:t>部分概念图的长纱、星饰、鞋面装饰多于正文约束</w:t>
            </w:r>
          </w:p>
        </w:tc>
        <w:tc>
          <w:tcPr>
            <w:tcW w:type="dxa" w:w="5896"/>
            <w:vAlign w:val="center"/>
            <w:tcMar>
              <w:top w:w="90" w:type="dxa"/>
              <w:left w:w="90" w:type="dxa"/>
              <w:bottom w:w="90" w:type="dxa"/>
              <w:right w:w="90" w:type="dxa"/>
            </w:tcMar>
            <w:shd w:fill="F7F8FA"/>
          </w:tcPr>
          <w:p>
            <w:pPr>
              <w:spacing w:after="0" w:line="278" w:lineRule="auto"/>
            </w:pPr>
            <w:r>
              <w:rPr>
                <w:sz w:val="18"/>
              </w:rPr>
              <w:t>服从正文长度与装饰密度；图片只参考主色、气质、关键轮廓。图中 AI 文字不采纳。</w:t>
            </w:r>
          </w:p>
        </w:tc>
      </w:tr>
      <w:tr>
        <w:tc>
          <w:tcPr>
            <w:tcW w:type="dxa" w:w="3175"/>
            <w:vAlign w:val="center"/>
            <w:tcMar>
              <w:top w:w="90" w:type="dxa"/>
              <w:left w:w="90" w:type="dxa"/>
              <w:bottom w:w="90" w:type="dxa"/>
              <w:right w:w="90" w:type="dxa"/>
            </w:tcMar>
          </w:tcPr>
          <w:p>
            <w:pPr>
              <w:spacing w:after="0" w:line="278" w:lineRule="auto"/>
            </w:pPr>
            <w:r>
              <w:rPr>
                <w:sz w:val="18"/>
              </w:rPr>
              <w:t>愿星核 v1.0 仅写“胸前核心区域”</w:t>
            </w:r>
          </w:p>
        </w:tc>
        <w:tc>
          <w:tcPr>
            <w:tcW w:type="dxa" w:w="5896"/>
            <w:vAlign w:val="center"/>
            <w:tcMar>
              <w:top w:w="90" w:type="dxa"/>
              <w:left w:w="90" w:type="dxa"/>
              <w:bottom w:w="90" w:type="dxa"/>
              <w:right w:w="90" w:type="dxa"/>
            </w:tcMar>
          </w:tcPr>
          <w:p>
            <w:pPr>
              <w:spacing w:after="0" w:line="278" w:lineRule="auto"/>
            </w:pPr>
            <w:r>
              <w:rPr>
                <w:sz w:val="18"/>
              </w:rPr>
              <w:t>按补充正式稿统一为“胸前中央”；核心渐变晶体与内部金色星芒跨形态不变。</w:t>
            </w:r>
          </w:p>
        </w:tc>
      </w:tr>
      <w:tr>
        <w:tc>
          <w:tcPr>
            <w:tcW w:type="dxa" w:w="3175"/>
            <w:vAlign w:val="center"/>
            <w:tcMar>
              <w:top w:w="90" w:type="dxa"/>
              <w:left w:w="90" w:type="dxa"/>
              <w:bottom w:w="90" w:type="dxa"/>
              <w:right w:w="90" w:type="dxa"/>
            </w:tcMar>
            <w:shd w:fill="F7F8FA"/>
          </w:tcPr>
          <w:p>
            <w:pPr>
              <w:spacing w:after="0" w:line="278" w:lineRule="auto"/>
            </w:pPr>
            <w:r>
              <w:rPr>
                <w:sz w:val="18"/>
              </w:rPr>
              <w:t>舞台服与礼装都出现短裙和星纱，容易混同</w:t>
            </w:r>
          </w:p>
        </w:tc>
        <w:tc>
          <w:tcPr>
            <w:tcW w:type="dxa" w:w="5896"/>
            <w:vAlign w:val="center"/>
            <w:tcMar>
              <w:top w:w="90" w:type="dxa"/>
              <w:left w:w="90" w:type="dxa"/>
              <w:bottom w:w="90" w:type="dxa"/>
              <w:right w:w="90" w:type="dxa"/>
            </w:tcMar>
            <w:shd w:fill="F7F8FA"/>
          </w:tcPr>
          <w:p>
            <w:pPr>
              <w:spacing w:after="0" w:line="278" w:lineRule="auto"/>
            </w:pPr>
            <w:r>
              <w:rPr>
                <w:sz w:val="18"/>
              </w:rPr>
              <w:t>舞台固定短款上衣、短舞台裙、适舞结构及晶靴；星纱止于大腿中下段至膝部，个别片略过膝。</w:t>
            </w:r>
          </w:p>
        </w:tc>
      </w:tr>
      <w:tr>
        <w:tc>
          <w:tcPr>
            <w:tcW w:type="dxa" w:w="3175"/>
            <w:vAlign w:val="center"/>
            <w:tcMar>
              <w:top w:w="90" w:type="dxa"/>
              <w:left w:w="90" w:type="dxa"/>
              <w:bottom w:w="90" w:type="dxa"/>
              <w:right w:w="90" w:type="dxa"/>
            </w:tcMar>
          </w:tcPr>
          <w:p>
            <w:pPr>
              <w:spacing w:after="0" w:line="278" w:lineRule="auto"/>
            </w:pPr>
            <w:r>
              <w:rPr>
                <w:sz w:val="18"/>
              </w:rPr>
              <w:t>先前补充稿将晴空写作低口开放式礼鞋；用户确认四款星轨晶靴概念图中的晴空鞋型为准</w:t>
            </w:r>
          </w:p>
        </w:tc>
        <w:tc>
          <w:tcPr>
            <w:tcW w:type="dxa" w:w="5896"/>
            <w:vAlign w:val="center"/>
            <w:tcMar>
              <w:top w:w="90" w:type="dxa"/>
              <w:left w:w="90" w:type="dxa"/>
              <w:bottom w:w="90" w:type="dxa"/>
              <w:right w:w="90" w:type="dxa"/>
            </w:tcMar>
          </w:tcPr>
          <w:p>
            <w:pPr>
              <w:spacing w:after="0" w:line="278" w:lineRule="auto"/>
            </w:pPr>
            <w:r>
              <w:rPr>
                <w:sz w:val="18"/>
              </w:rPr>
              <w:t>晴空恢复图中的踝高鞋口、圆润白色包头、显著水蓝交叉绑带与外踝蓝色蝴蝶结；冰蓝透明防水台和透明粗跟保持不变。该概念图在晴空鞋履条目列为主参考。</w:t>
            </w:r>
          </w:p>
        </w:tc>
      </w:tr>
      <w:tr>
        <w:tc>
          <w:tcPr>
            <w:tcW w:type="dxa" w:w="3175"/>
            <w:vAlign w:val="center"/>
            <w:tcMar>
              <w:top w:w="90" w:type="dxa"/>
              <w:left w:w="90" w:type="dxa"/>
              <w:bottom w:w="90" w:type="dxa"/>
              <w:right w:w="90" w:type="dxa"/>
            </w:tcMar>
            <w:shd w:fill="F7F8FA"/>
          </w:tcPr>
          <w:p>
            <w:pPr>
              <w:spacing w:after="0" w:line="278" w:lineRule="auto"/>
            </w:pPr>
            <w:r>
              <w:rPr>
                <w:sz w:val="18"/>
              </w:rPr>
              <w:t>鞋跟高度、精确色值、纹样数量与部分开合方式未锁定</w:t>
            </w:r>
          </w:p>
        </w:tc>
        <w:tc>
          <w:tcPr>
            <w:tcW w:type="dxa" w:w="5896"/>
            <w:vAlign w:val="center"/>
            <w:tcMar>
              <w:top w:w="90" w:type="dxa"/>
              <w:left w:w="90" w:type="dxa"/>
              <w:bottom w:w="90" w:type="dxa"/>
              <w:right w:w="90" w:type="dxa"/>
            </w:tcMar>
            <w:shd w:fill="F7F8FA"/>
          </w:tcPr>
          <w:p>
            <w:pPr>
              <w:spacing w:after="0" w:line="278" w:lineRule="auto"/>
            </w:pPr>
            <w:r>
              <w:rPr>
                <w:sz w:val="18"/>
              </w:rPr>
              <w:t>不编造尺寸或色号；给出形态、材质、功能及禁用边界，细部留给后续多视角定稿。</w:t>
            </w:r>
          </w:p>
        </w:tc>
      </w:tr>
      <w:tr>
        <w:tc>
          <w:tcPr>
            <w:tcW w:type="dxa" w:w="3175"/>
            <w:vAlign w:val="center"/>
            <w:tcMar>
              <w:top w:w="90" w:type="dxa"/>
              <w:left w:w="90" w:type="dxa"/>
              <w:bottom w:w="90" w:type="dxa"/>
              <w:right w:w="90" w:type="dxa"/>
            </w:tcMar>
          </w:tcPr>
          <w:p>
            <w:pPr>
              <w:spacing w:after="0" w:line="278" w:lineRule="auto"/>
            </w:pPr>
            <w:r>
              <w:rPr>
                <w:sz w:val="18"/>
              </w:rPr>
              <w:t>网页版同时有正式设定和未来文档建议</w:t>
            </w:r>
          </w:p>
        </w:tc>
        <w:tc>
          <w:tcPr>
            <w:tcW w:type="dxa" w:w="5896"/>
            <w:vAlign w:val="center"/>
            <w:tcMar>
              <w:top w:w="90" w:type="dxa"/>
              <w:left w:w="90" w:type="dxa"/>
              <w:bottom w:w="90" w:type="dxa"/>
              <w:right w:w="90" w:type="dxa"/>
            </w:tcMar>
          </w:tcPr>
          <w:p>
            <w:pPr>
              <w:spacing w:after="0" w:line="278" w:lineRule="auto"/>
            </w:pPr>
            <w:r>
              <w:rPr>
                <w:sz w:val="18"/>
              </w:rPr>
              <w:t>采纳明确描述的角色与服装规则；不把“建议另命名”“建议新增页”误当现有世界观。</w:t>
            </w:r>
          </w:p>
        </w:tc>
      </w:tr>
      <w:tr>
        <w:tc>
          <w:tcPr>
            <w:tcW w:type="dxa" w:w="3175"/>
            <w:vAlign w:val="center"/>
            <w:tcMar>
              <w:top w:w="90" w:type="dxa"/>
              <w:left w:w="90" w:type="dxa"/>
              <w:bottom w:w="90" w:type="dxa"/>
              <w:right w:w="90" w:type="dxa"/>
            </w:tcMar>
            <w:shd w:fill="F7F8FA"/>
          </w:tcPr>
          <w:p>
            <w:pPr>
              <w:spacing w:after="0" w:line="278" w:lineRule="auto"/>
            </w:pPr>
            <w:r>
              <w:rPr>
                <w:sz w:val="18"/>
              </w:rPr>
              <w:t>新增文本把蚀愿写成完整异常礼装，但末尾明确列为“实验 / IF”</w:t>
            </w:r>
          </w:p>
        </w:tc>
        <w:tc>
          <w:tcPr>
            <w:tcW w:type="dxa" w:w="5896"/>
            <w:vAlign w:val="center"/>
            <w:tcMar>
              <w:top w:w="90" w:type="dxa"/>
              <w:left w:w="90" w:type="dxa"/>
              <w:bottom w:w="90" w:type="dxa"/>
              <w:right w:w="90" w:type="dxa"/>
            </w:tcMar>
            <w:shd w:fill="F7F8FA"/>
          </w:tcPr>
          <w:p>
            <w:pPr>
              <w:spacing w:after="0" w:line="278" w:lineRule="auto"/>
            </w:pPr>
            <w:r>
              <w:rPr>
                <w:sz w:val="18"/>
              </w:rPr>
              <w:t>完整收录其外观、机制与鞋履，同时从主线形态流程、速查必选项和正式命名表中分离。</w:t>
            </w:r>
          </w:p>
        </w:tc>
      </w:tr>
      <w:tr>
        <w:tc>
          <w:tcPr>
            <w:tcW w:type="dxa" w:w="3175"/>
            <w:vAlign w:val="center"/>
            <w:tcMar>
              <w:top w:w="90" w:type="dxa"/>
              <w:left w:w="90" w:type="dxa"/>
              <w:bottom w:w="90" w:type="dxa"/>
              <w:right w:w="90" w:type="dxa"/>
            </w:tcMar>
          </w:tcPr>
          <w:p>
            <w:pPr>
              <w:spacing w:after="0" w:line="278" w:lineRule="auto"/>
            </w:pPr>
            <w:r>
              <w:rPr>
                <w:sz w:val="18"/>
              </w:rPr>
              <w:t>v1.2 曾将初绽和星环的后跟误写成实体</w:t>
            </w:r>
          </w:p>
        </w:tc>
        <w:tc>
          <w:tcPr>
            <w:tcW w:type="dxa" w:w="5896"/>
            <w:vAlign w:val="center"/>
            <w:tcMar>
              <w:top w:w="90" w:type="dxa"/>
              <w:left w:w="90" w:type="dxa"/>
              <w:bottom w:w="90" w:type="dxa"/>
              <w:right w:w="90" w:type="dxa"/>
            </w:tcMar>
          </w:tcPr>
          <w:p>
            <w:pPr>
              <w:spacing w:after="0" w:line="278" w:lineRule="auto"/>
            </w:pPr>
            <w:r>
              <w:rPr>
                <w:sz w:val="18"/>
              </w:rPr>
              <w:t>依最新明确规则更正为实体鞋台、透明晶体后跟；蚀星 IF 与星驰战靴则是鞋台和后跟均为实体。</w:t>
            </w:r>
          </w:p>
        </w:tc>
      </w:tr>
      <w:tr>
        <w:tc>
          <w:tcPr>
            <w:tcW w:type="dxa" w:w="3175"/>
            <w:vAlign w:val="center"/>
            <w:tcMar>
              <w:top w:w="90" w:type="dxa"/>
              <w:left w:w="90" w:type="dxa"/>
              <w:bottom w:w="90" w:type="dxa"/>
              <w:right w:w="90" w:type="dxa"/>
            </w:tcMar>
            <w:shd w:fill="F7F8FA"/>
          </w:tcPr>
          <w:p>
            <w:pPr>
              <w:spacing w:after="0" w:line="278" w:lineRule="auto"/>
            </w:pPr>
            <w:r>
              <w:rPr>
                <w:sz w:val="18"/>
              </w:rPr>
              <w:t>四套舞台服新增独立概念图，部分图中长纱和饰件较多</w:t>
            </w:r>
          </w:p>
        </w:tc>
        <w:tc>
          <w:tcPr>
            <w:tcW w:type="dxa" w:w="5896"/>
            <w:vAlign w:val="center"/>
            <w:tcMar>
              <w:top w:w="90" w:type="dxa"/>
              <w:left w:w="90" w:type="dxa"/>
              <w:bottom w:w="90" w:type="dxa"/>
              <w:right w:w="90" w:type="dxa"/>
            </w:tcMar>
            <w:shd w:fill="F7F8FA"/>
          </w:tcPr>
          <w:p>
            <w:pPr>
              <w:spacing w:after="0" w:line="278" w:lineRule="auto"/>
            </w:pPr>
            <w:r>
              <w:rPr>
                <w:sz w:val="18"/>
              </w:rPr>
              <w:t>各套独立图进入对应章节；仍以正文的舞台短裙、星纱长度和装饰预算为准。鞋履单图移入鞋履图文规格。</w:t>
            </w:r>
          </w:p>
        </w:tc>
      </w:tr>
      <w:tr>
        <w:tc>
          <w:tcPr>
            <w:tcW w:type="dxa" w:w="3175"/>
            <w:vAlign w:val="center"/>
            <w:tcMar>
              <w:top w:w="90" w:type="dxa"/>
              <w:left w:w="90" w:type="dxa"/>
              <w:bottom w:w="90" w:type="dxa"/>
              <w:right w:w="90" w:type="dxa"/>
            </w:tcMar>
          </w:tcPr>
          <w:p>
            <w:pPr>
              <w:spacing w:after="0" w:line="278" w:lineRule="auto"/>
            </w:pPr>
            <w:r>
              <w:rPr>
                <w:sz w:val="18"/>
              </w:rPr>
              <w:t>旧稿将星环写为沿用初绽全包短靴，新鞋履补充明确两者鞋型不同</w:t>
            </w:r>
          </w:p>
        </w:tc>
        <w:tc>
          <w:tcPr>
            <w:tcW w:type="dxa" w:w="5896"/>
            <w:vAlign w:val="center"/>
            <w:tcMar>
              <w:top w:w="90" w:type="dxa"/>
              <w:left w:w="90" w:type="dxa"/>
              <w:bottom w:w="90" w:type="dxa"/>
              <w:right w:w="90" w:type="dxa"/>
            </w:tcMar>
          </w:tcPr>
          <w:p>
            <w:pPr>
              <w:spacing w:after="0" w:line="278" w:lineRule="auto"/>
            </w:pPr>
            <w:r>
              <w:rPr>
                <w:sz w:val="18"/>
              </w:rPr>
              <w:t>初绽保留全包礼装短靴；星环改为低口包头粗跟礼鞋，脚背较开放，仍共享实体鞋台、透明晶体后跟与礼装血缘。</w:t>
            </w:r>
          </w:p>
        </w:tc>
      </w:tr>
      <w:tr>
        <w:tc>
          <w:tcPr>
            <w:tcW w:type="dxa" w:w="3175"/>
            <w:vAlign w:val="center"/>
            <w:tcMar>
              <w:top w:w="90" w:type="dxa"/>
              <w:left w:w="90" w:type="dxa"/>
              <w:bottom w:w="90" w:type="dxa"/>
              <w:right w:w="90" w:type="dxa"/>
            </w:tcMar>
            <w:shd w:fill="F7F8FA"/>
          </w:tcPr>
          <w:p>
            <w:pPr>
              <w:spacing w:after="0" w:line="278" w:lineRule="auto"/>
            </w:pPr>
            <w:r>
              <w:rPr>
                <w:sz w:val="18"/>
              </w:rPr>
              <w:t>角色锚点与两份补充文件仍写有已取消的面部标记</w:t>
            </w:r>
          </w:p>
        </w:tc>
        <w:tc>
          <w:tcPr>
            <w:tcW w:type="dxa" w:w="5896"/>
            <w:vAlign w:val="center"/>
            <w:tcMar>
              <w:top w:w="90" w:type="dxa"/>
              <w:left w:w="90" w:type="dxa"/>
              <w:bottom w:w="90" w:type="dxa"/>
              <w:right w:w="90" w:type="dxa"/>
            </w:tcMar>
            <w:shd w:fill="F7F8FA"/>
          </w:tcPr>
          <w:p>
            <w:pPr>
              <w:spacing w:after="0" w:line="278" w:lineRule="auto"/>
            </w:pPr>
            <w:r>
              <w:rPr>
                <w:sz w:val="18"/>
              </w:rPr>
              <w:t>按用户最新要求从正文、IF、画风继承与生图规则中移除，不再作为角色识别项。</w:t>
            </w:r>
          </w:p>
        </w:tc>
      </w:tr>
      <w:tr>
        <w:tc>
          <w:tcPr>
            <w:tcW w:type="dxa" w:w="3175"/>
            <w:vAlign w:val="center"/>
            <w:tcMar>
              <w:top w:w="90" w:type="dxa"/>
              <w:left w:w="90" w:type="dxa"/>
              <w:bottom w:w="90" w:type="dxa"/>
              <w:right w:w="90" w:type="dxa"/>
            </w:tcMar>
          </w:tcPr>
          <w:p>
            <w:pPr>
              <w:spacing w:after="0" w:line="278" w:lineRule="auto"/>
            </w:pPr>
            <w:r>
              <w:rPr>
                <w:sz w:val="18"/>
              </w:rPr>
              <w:t>画风补充的原文件名与用户补发的图片文件名不同</w:t>
            </w:r>
          </w:p>
        </w:tc>
        <w:tc>
          <w:tcPr>
            <w:tcW w:type="dxa" w:w="5896"/>
            <w:vAlign w:val="center"/>
            <w:tcMar>
              <w:top w:w="90" w:type="dxa"/>
              <w:left w:w="90" w:type="dxa"/>
              <w:bottom w:w="90" w:type="dxa"/>
              <w:right w:w="90" w:type="dxa"/>
            </w:tcMar>
          </w:tcPr>
          <w:p>
            <w:pPr>
              <w:spacing w:after="0" w:line="278" w:lineRule="auto"/>
            </w:pPr>
            <w:r>
              <w:rPr>
                <w:sz w:val="18"/>
              </w:rPr>
              <w:t>按用户确认映射：1000075754 为一级画风基准、1000075756 为室内验证、1000075755 为夜景验证；三图作为画风参考收录。</w:t>
            </w:r>
          </w:p>
        </w:tc>
      </w:tr>
      <w:tr>
        <w:tc>
          <w:tcPr>
            <w:tcW w:type="dxa" w:w="3175"/>
            <w:vAlign w:val="center"/>
            <w:tcMar>
              <w:top w:w="90" w:type="dxa"/>
              <w:left w:w="90" w:type="dxa"/>
              <w:bottom w:w="90" w:type="dxa"/>
              <w:right w:w="90" w:type="dxa"/>
            </w:tcMar>
            <w:shd w:fill="F7F8FA"/>
          </w:tcPr>
          <w:p>
            <w:pPr>
              <w:spacing w:after="0" w:line="278" w:lineRule="auto"/>
            </w:pPr>
            <w:r>
              <w:rPr>
                <w:sz w:val="18"/>
              </w:rPr>
              <w:t>鞋履通用禁止项与每双鞋的禁止画法重复</w:t>
            </w:r>
          </w:p>
        </w:tc>
        <w:tc>
          <w:tcPr>
            <w:tcW w:type="dxa" w:w="5896"/>
            <w:vAlign w:val="center"/>
            <w:tcMar>
              <w:top w:w="90" w:type="dxa"/>
              <w:left w:w="90" w:type="dxa"/>
              <w:bottom w:w="90" w:type="dxa"/>
              <w:right w:w="90" w:type="dxa"/>
            </w:tcMar>
            <w:shd w:fill="F7F8FA"/>
          </w:tcPr>
          <w:p>
            <w:pPr>
              <w:spacing w:after="0" w:line="278" w:lineRule="auto"/>
            </w:pPr>
            <w:r>
              <w:rPr>
                <w:sz w:val="18"/>
              </w:rPr>
              <w:t>家族硬规则与共通禁用集中写一次；各鞋只留其独占结构和易串版点。</w:t>
            </w:r>
          </w:p>
        </w:tc>
      </w:tr>
      <w:tr>
        <w:tc>
          <w:tcPr>
            <w:tcW w:type="dxa" w:w="3175"/>
            <w:vAlign w:val="center"/>
            <w:tcMar>
              <w:top w:w="90" w:type="dxa"/>
              <w:left w:w="90" w:type="dxa"/>
              <w:bottom w:w="90" w:type="dxa"/>
              <w:right w:w="90" w:type="dxa"/>
            </w:tcMar>
          </w:tcPr>
          <w:p>
            <w:pPr>
              <w:spacing w:after="0" w:line="278" w:lineRule="auto"/>
            </w:pPr>
            <w:r>
              <w:rPr>
                <w:sz w:val="18"/>
              </w:rPr>
              <w:t>新增文本出现“初愿星核”“辉星核”“蚀星核”“愿星”与“星愿法杖”</w:t>
            </w:r>
          </w:p>
        </w:tc>
        <w:tc>
          <w:tcPr>
            <w:tcW w:type="dxa" w:w="5896"/>
            <w:vAlign w:val="center"/>
            <w:tcMar>
              <w:top w:w="90" w:type="dxa"/>
              <w:left w:w="90" w:type="dxa"/>
              <w:bottom w:w="90" w:type="dxa"/>
              <w:right w:w="90" w:type="dxa"/>
            </w:tcMar>
          </w:tcPr>
          <w:p>
            <w:pPr>
              <w:spacing w:after="0" w:line="278" w:lineRule="auto"/>
            </w:pPr>
            <w:r>
              <w:rPr>
                <w:sz w:val="18"/>
              </w:rPr>
              <w:t>作为状态或画面称呼处理；共同核心仍叫“愿星核”，正式器物仍叫“星愿杖”。舞台胸饰不是第二颗核心。</w:t>
            </w:r>
          </w:p>
        </w:tc>
      </w:tr>
      <w:tr>
        <w:tc>
          <w:tcPr>
            <w:tcW w:type="dxa" w:w="3175"/>
            <w:vAlign w:val="center"/>
            <w:tcMar>
              <w:top w:w="90" w:type="dxa"/>
              <w:left w:w="90" w:type="dxa"/>
              <w:bottom w:w="90" w:type="dxa"/>
              <w:right w:w="90" w:type="dxa"/>
            </w:tcMar>
            <w:shd w:fill="F7F8FA"/>
          </w:tcPr>
          <w:p>
            <w:pPr>
              <w:spacing w:after="0" w:line="278" w:lineRule="auto"/>
            </w:pPr>
            <w:r>
              <w:rPr>
                <w:sz w:val="18"/>
              </w:rPr>
              <w:t>星辉新叙事写“首次由众人愿望共鸣显现”，旧设定写“战后愿力回流”</w:t>
            </w:r>
          </w:p>
        </w:tc>
        <w:tc>
          <w:tcPr>
            <w:tcW w:type="dxa" w:w="5896"/>
            <w:vAlign w:val="center"/>
            <w:tcMar>
              <w:top w:w="90" w:type="dxa"/>
              <w:left w:w="90" w:type="dxa"/>
              <w:bottom w:w="90" w:type="dxa"/>
              <w:right w:w="90" w:type="dxa"/>
            </w:tcMar>
            <w:shd w:fill="F7F8FA"/>
          </w:tcPr>
          <w:p>
            <w:pPr>
              <w:spacing w:after="0" w:line="278" w:lineRule="auto"/>
            </w:pPr>
            <w:r>
              <w:rPr>
                <w:sz w:val="18"/>
              </w:rPr>
              <w:t>统一为战斗结束、武装解除后，汇聚的愿望随愿力回流，使星辉首次显现；不新增从初愿直接跳至星辉的主线步骤。</w:t>
            </w:r>
          </w:p>
        </w:tc>
      </w:tr>
      <w:tr>
        <w:tc>
          <w:tcPr>
            <w:tcW w:type="dxa" w:w="3175"/>
            <w:vAlign w:val="center"/>
            <w:tcMar>
              <w:top w:w="90" w:type="dxa"/>
              <w:left w:w="90" w:type="dxa"/>
              <w:bottom w:w="90" w:type="dxa"/>
              <w:right w:w="90" w:type="dxa"/>
            </w:tcMar>
          </w:tcPr>
          <w:p>
            <w:pPr>
              <w:spacing w:after="0" w:line="278" w:lineRule="auto"/>
            </w:pPr>
            <w:r>
              <w:rPr>
                <w:sz w:val="18"/>
              </w:rPr>
              <w:t>舞台新增“心愿为标准常用服”，旧稿将星夜定为常驻主舞台</w:t>
            </w:r>
          </w:p>
        </w:tc>
        <w:tc>
          <w:tcPr>
            <w:tcW w:type="dxa" w:w="5896"/>
            <w:vAlign w:val="center"/>
            <w:tcMar>
              <w:top w:w="90" w:type="dxa"/>
              <w:left w:w="90" w:type="dxa"/>
              <w:bottom w:w="90" w:type="dxa"/>
              <w:right w:w="90" w:type="dxa"/>
            </w:tcMar>
          </w:tcPr>
          <w:p>
            <w:pPr>
              <w:spacing w:after="0" w:line="278" w:lineRule="auto"/>
            </w:pPr>
            <w:r>
              <w:rPr>
                <w:sz w:val="18"/>
              </w:rPr>
              <w:t>心愿定义为通用演出基准，星夜定义为夜间大型 Live 与代表性主视觉；两者适用范围不同。</w:t>
            </w:r>
          </w:p>
        </w:tc>
      </w:tr>
      <w:tr>
        <w:tc>
          <w:tcPr>
            <w:tcW w:type="dxa" w:w="3175"/>
            <w:vAlign w:val="center"/>
            <w:tcMar>
              <w:top w:w="90" w:type="dxa"/>
              <w:left w:w="90" w:type="dxa"/>
              <w:bottom w:w="90" w:type="dxa"/>
              <w:right w:w="90" w:type="dxa"/>
            </w:tcMar>
            <w:shd w:fill="F7F8FA"/>
          </w:tcPr>
          <w:p>
            <w:pPr>
              <w:spacing w:after="0" w:line="278" w:lineRule="auto"/>
            </w:pPr>
            <w:r>
              <w:rPr>
                <w:sz w:val="18"/>
              </w:rPr>
              <w:t>新叙事里的长纱、多金链、星点与部分鞋图超出既定密度</w:t>
            </w:r>
          </w:p>
        </w:tc>
        <w:tc>
          <w:tcPr>
            <w:tcW w:type="dxa" w:w="5896"/>
            <w:vAlign w:val="center"/>
            <w:tcMar>
              <w:top w:w="90" w:type="dxa"/>
              <w:left w:w="90" w:type="dxa"/>
              <w:bottom w:w="90" w:type="dxa"/>
              <w:right w:w="90" w:type="dxa"/>
            </w:tcMar>
            <w:shd w:fill="F7F8FA"/>
          </w:tcPr>
          <w:p>
            <w:pPr>
              <w:spacing w:after="0" w:line="278" w:lineRule="auto"/>
            </w:pPr>
            <w:r>
              <w:rPr>
                <w:sz w:val="18"/>
              </w:rPr>
              <w:t>保留其情绪含义与局部动态；长度、透明晶底及装饰数量仍按正文硬规则。所有概念图文字均不自动定稿。</w:t>
            </w:r>
          </w:p>
        </w:tc>
      </w:tr>
    </w:tbl>
    <w:p>
      <w:pPr>
        <w:spacing w:after="20"/>
      </w:pPr>
    </w:p>
    <w:p>
      <w:pPr>
        <w:pStyle w:val="Heading1"/>
      </w:pPr>
      <w:r>
        <w:t>二 30 秒速查</w:t>
      </w:r>
    </w:p>
    <w:tbl>
      <w:tblPr>
        <w:tblStyle w:val="TableGrid"/>
        <w:tblW w:type="auto" w:w="0"/>
        <w:jc w:val="center"/>
        <w:tblLook w:firstColumn="1" w:firstRow="1" w:lastColumn="0" w:lastRow="0" w:noHBand="0" w:noVBand="1" w:val="04A0"/>
      </w:tblPr>
      <w:tblGrid>
        <w:gridCol w:w="2282"/>
        <w:gridCol w:w="2282"/>
        <w:gridCol w:w="2282"/>
        <w:gridCol w:w="2282"/>
      </w:tblGrid>
      <w:tr>
        <w:trPr>
          <w:tblHeader w:val="true"/>
        </w:trPr>
        <w:tc>
          <w:tcPr>
            <w:tcW w:type="dxa" w:w="1984"/>
            <w:vAlign w:val="center"/>
            <w:tcMar>
              <w:top w:w="90" w:type="dxa"/>
              <w:left w:w="90" w:type="dxa"/>
              <w:bottom w:w="90" w:type="dxa"/>
              <w:right w:w="90" w:type="dxa"/>
            </w:tcMar>
            <w:shd w:fill="E8EDF5"/>
          </w:tcPr>
          <w:p>
            <w:pPr>
              <w:keepNext/>
              <w:spacing w:after="0" w:line="278" w:lineRule="auto"/>
            </w:pPr>
            <w:r>
              <w:rPr>
                <w:b/>
                <w:sz w:val="18"/>
              </w:rPr>
              <w:t>形态</w:t>
            </w:r>
          </w:p>
        </w:tc>
        <w:tc>
          <w:tcPr>
            <w:tcW w:type="dxa" w:w="3969"/>
            <w:vAlign w:val="center"/>
            <w:tcMar>
              <w:top w:w="90" w:type="dxa"/>
              <w:left w:w="90" w:type="dxa"/>
              <w:bottom w:w="90" w:type="dxa"/>
              <w:right w:w="90" w:type="dxa"/>
            </w:tcMar>
            <w:shd w:fill="E8EDF5"/>
          </w:tcPr>
          <w:p>
            <w:pPr>
              <w:keepNext/>
              <w:spacing w:after="0" w:line="278" w:lineRule="auto"/>
            </w:pPr>
            <w:r>
              <w:rPr>
                <w:b/>
                <w:sz w:val="18"/>
              </w:rPr>
              <w:t>识别焦点</w:t>
            </w:r>
          </w:p>
        </w:tc>
        <w:tc>
          <w:tcPr>
            <w:tcW w:type="dxa" w:w="1871"/>
            <w:vAlign w:val="center"/>
            <w:tcMar>
              <w:top w:w="90" w:type="dxa"/>
              <w:left w:w="90" w:type="dxa"/>
              <w:bottom w:w="90" w:type="dxa"/>
              <w:right w:w="90" w:type="dxa"/>
            </w:tcMar>
            <w:shd w:fill="E8EDF5"/>
          </w:tcPr>
          <w:p>
            <w:pPr>
              <w:keepNext/>
              <w:spacing w:after="0" w:line="278" w:lineRule="auto"/>
            </w:pPr>
            <w:r>
              <w:rPr>
                <w:b/>
                <w:sz w:val="18"/>
              </w:rPr>
              <w:t>鞋履</w:t>
            </w:r>
          </w:p>
        </w:tc>
        <w:tc>
          <w:tcPr>
            <w:tcW w:type="dxa" w:w="1247"/>
            <w:vAlign w:val="center"/>
            <w:tcMar>
              <w:top w:w="90" w:type="dxa"/>
              <w:left w:w="90" w:type="dxa"/>
              <w:bottom w:w="90" w:type="dxa"/>
              <w:right w:w="90" w:type="dxa"/>
            </w:tcMar>
            <w:shd w:fill="E8EDF5"/>
          </w:tcPr>
          <w:p>
            <w:pPr>
              <w:keepNext/>
              <w:spacing w:after="0" w:line="278" w:lineRule="auto"/>
            </w:pPr>
            <w:r>
              <w:rPr>
                <w:b/>
                <w:sz w:val="18"/>
              </w:rPr>
              <w:t>场景</w:t>
            </w:r>
          </w:p>
        </w:tc>
      </w:tr>
      <w:tr>
        <w:tc>
          <w:tcPr>
            <w:tcW w:type="dxa" w:w="1984"/>
            <w:vAlign w:val="center"/>
            <w:tcMar>
              <w:top w:w="90" w:type="dxa"/>
              <w:left w:w="90" w:type="dxa"/>
              <w:bottom w:w="90" w:type="dxa"/>
              <w:right w:w="90" w:type="dxa"/>
            </w:tcMar>
          </w:tcPr>
          <w:p>
            <w:pPr>
              <w:spacing w:after="0" w:line="278" w:lineRule="auto"/>
            </w:pPr>
            <w:r>
              <w:rPr>
                <w:sz w:val="18"/>
              </w:rPr>
              <w:t>星愿礼装·初愿</w:t>
            </w:r>
          </w:p>
        </w:tc>
        <w:tc>
          <w:tcPr>
            <w:tcW w:type="dxa" w:w="3969"/>
            <w:vAlign w:val="center"/>
            <w:tcMar>
              <w:top w:w="90" w:type="dxa"/>
              <w:left w:w="90" w:type="dxa"/>
              <w:bottom w:w="90" w:type="dxa"/>
              <w:right w:w="90" w:type="dxa"/>
            </w:tcMar>
          </w:tcPr>
          <w:p>
            <w:pPr>
              <w:spacing w:after="0" w:line="278" w:lineRule="auto"/>
            </w:pPr>
            <w:r>
              <w:rPr>
                <w:sz w:val="18"/>
              </w:rPr>
              <w:t>柔和露肩礼装、基础愿星核、简洁短裙</w:t>
            </w:r>
          </w:p>
        </w:tc>
        <w:tc>
          <w:tcPr>
            <w:tcW w:type="dxa" w:w="1871"/>
            <w:vAlign w:val="center"/>
            <w:tcMar>
              <w:top w:w="90" w:type="dxa"/>
              <w:left w:w="90" w:type="dxa"/>
              <w:bottom w:w="90" w:type="dxa"/>
              <w:right w:w="90" w:type="dxa"/>
            </w:tcMar>
          </w:tcPr>
          <w:p>
            <w:pPr>
              <w:spacing w:after="0" w:line="278" w:lineRule="auto"/>
            </w:pPr>
            <w:r>
              <w:rPr>
                <w:sz w:val="18"/>
              </w:rPr>
              <w:t>星愿礼履·初绽</w:t>
            </w:r>
          </w:p>
        </w:tc>
        <w:tc>
          <w:tcPr>
            <w:tcW w:type="dxa" w:w="1247"/>
            <w:vAlign w:val="center"/>
            <w:tcMar>
              <w:top w:w="90" w:type="dxa"/>
              <w:left w:w="90" w:type="dxa"/>
              <w:bottom w:w="90" w:type="dxa"/>
              <w:right w:w="90" w:type="dxa"/>
            </w:tcMar>
          </w:tcPr>
          <w:p>
            <w:pPr>
              <w:spacing w:after="0" w:line="278" w:lineRule="auto"/>
            </w:pPr>
            <w:r>
              <w:rPr>
                <w:sz w:val="18"/>
              </w:rPr>
              <w:t>响应、调查、救援前段</w:t>
            </w:r>
          </w:p>
        </w:tc>
      </w:tr>
      <w:tr>
        <w:tc>
          <w:tcPr>
            <w:tcW w:type="dxa" w:w="1984"/>
            <w:vAlign w:val="center"/>
            <w:tcMar>
              <w:top w:w="90" w:type="dxa"/>
              <w:left w:w="90" w:type="dxa"/>
              <w:bottom w:w="90" w:type="dxa"/>
              <w:right w:w="90" w:type="dxa"/>
            </w:tcMar>
            <w:shd w:fill="F7F8FA"/>
          </w:tcPr>
          <w:p>
            <w:pPr>
              <w:spacing w:after="0" w:line="278" w:lineRule="auto"/>
            </w:pPr>
            <w:r>
              <w:rPr>
                <w:sz w:val="18"/>
              </w:rPr>
              <w:t>星愿武装</w:t>
            </w:r>
          </w:p>
        </w:tc>
        <w:tc>
          <w:tcPr>
            <w:tcW w:type="dxa" w:w="3969"/>
            <w:vAlign w:val="center"/>
            <w:tcMar>
              <w:top w:w="90" w:type="dxa"/>
              <w:left w:w="90" w:type="dxa"/>
              <w:bottom w:w="90" w:type="dxa"/>
              <w:right w:w="90" w:type="dxa"/>
            </w:tcMar>
            <w:shd w:fill="F7F8FA"/>
          </w:tcPr>
          <w:p>
            <w:pPr>
              <w:spacing w:after="0" w:line="278" w:lineRule="auto"/>
            </w:pPr>
            <w:r>
              <w:rPr>
                <w:sz w:val="18"/>
              </w:rPr>
              <w:t>胸前战斗核、分片战裙、轻护臂、2～4 片光翼</w:t>
            </w:r>
          </w:p>
        </w:tc>
        <w:tc>
          <w:tcPr>
            <w:tcW w:type="dxa" w:w="1871"/>
            <w:vAlign w:val="center"/>
            <w:tcMar>
              <w:top w:w="90" w:type="dxa"/>
              <w:left w:w="90" w:type="dxa"/>
              <w:bottom w:w="90" w:type="dxa"/>
              <w:right w:w="90" w:type="dxa"/>
            </w:tcMar>
            <w:shd w:fill="F7F8FA"/>
          </w:tcPr>
          <w:p>
            <w:pPr>
              <w:spacing w:after="0" w:line="278" w:lineRule="auto"/>
            </w:pPr>
            <w:r>
              <w:rPr>
                <w:sz w:val="18"/>
              </w:rPr>
              <w:t>星驰战靴</w:t>
            </w:r>
          </w:p>
        </w:tc>
        <w:tc>
          <w:tcPr>
            <w:tcW w:type="dxa" w:w="1247"/>
            <w:vAlign w:val="center"/>
            <w:tcMar>
              <w:top w:w="90" w:type="dxa"/>
              <w:left w:w="90" w:type="dxa"/>
              <w:bottom w:w="90" w:type="dxa"/>
              <w:right w:w="90" w:type="dxa"/>
            </w:tcMar>
            <w:shd w:fill="F7F8FA"/>
          </w:tcPr>
          <w:p>
            <w:pPr>
              <w:spacing w:after="0" w:line="278" w:lineRule="auto"/>
            </w:pPr>
            <w:r>
              <w:rPr>
                <w:sz w:val="18"/>
              </w:rPr>
              <w:t>高机动战斗</w:t>
            </w:r>
          </w:p>
        </w:tc>
      </w:tr>
      <w:tr>
        <w:tc>
          <w:tcPr>
            <w:tcW w:type="dxa" w:w="1984"/>
            <w:vAlign w:val="center"/>
            <w:tcMar>
              <w:top w:w="90" w:type="dxa"/>
              <w:left w:w="90" w:type="dxa"/>
              <w:bottom w:w="90" w:type="dxa"/>
              <w:right w:w="90" w:type="dxa"/>
            </w:tcMar>
          </w:tcPr>
          <w:p>
            <w:pPr>
              <w:spacing w:after="0" w:line="278" w:lineRule="auto"/>
            </w:pPr>
            <w:r>
              <w:rPr>
                <w:sz w:val="18"/>
              </w:rPr>
              <w:t>星愿礼装·星辉</w:t>
            </w:r>
          </w:p>
        </w:tc>
        <w:tc>
          <w:tcPr>
            <w:tcW w:type="dxa" w:w="3969"/>
            <w:vAlign w:val="center"/>
            <w:tcMar>
              <w:top w:w="90" w:type="dxa"/>
              <w:left w:w="90" w:type="dxa"/>
              <w:bottom w:w="90" w:type="dxa"/>
              <w:right w:w="90" w:type="dxa"/>
            </w:tcMar>
          </w:tcPr>
          <w:p>
            <w:pPr>
              <w:spacing w:after="0" w:line="278" w:lineRule="auto"/>
            </w:pPr>
            <w:r>
              <w:rPr>
                <w:sz w:val="18"/>
              </w:rPr>
              <w:t>舒展星纱与饰链、凯旋感、无护甲</w:t>
            </w:r>
          </w:p>
        </w:tc>
        <w:tc>
          <w:tcPr>
            <w:tcW w:type="dxa" w:w="1871"/>
            <w:vAlign w:val="center"/>
            <w:tcMar>
              <w:top w:w="90" w:type="dxa"/>
              <w:left w:w="90" w:type="dxa"/>
              <w:bottom w:w="90" w:type="dxa"/>
              <w:right w:w="90" w:type="dxa"/>
            </w:tcMar>
          </w:tcPr>
          <w:p>
            <w:pPr>
              <w:spacing w:after="0" w:line="278" w:lineRule="auto"/>
            </w:pPr>
            <w:r>
              <w:rPr>
                <w:sz w:val="18"/>
              </w:rPr>
              <w:t>星愿礼履·星环</w:t>
            </w:r>
          </w:p>
        </w:tc>
        <w:tc>
          <w:tcPr>
            <w:tcW w:type="dxa" w:w="1247"/>
            <w:vAlign w:val="center"/>
            <w:tcMar>
              <w:top w:w="90" w:type="dxa"/>
              <w:left w:w="90" w:type="dxa"/>
              <w:bottom w:w="90" w:type="dxa"/>
              <w:right w:w="90" w:type="dxa"/>
            </w:tcMar>
          </w:tcPr>
          <w:p>
            <w:pPr>
              <w:spacing w:after="0" w:line="278" w:lineRule="auto"/>
            </w:pPr>
            <w:r>
              <w:rPr>
                <w:sz w:val="18"/>
              </w:rPr>
              <w:t>胜利、公开露面</w:t>
            </w:r>
          </w:p>
        </w:tc>
      </w:tr>
      <w:tr>
        <w:tc>
          <w:tcPr>
            <w:tcW w:type="dxa" w:w="1984"/>
            <w:vAlign w:val="center"/>
            <w:tcMar>
              <w:top w:w="90" w:type="dxa"/>
              <w:left w:w="90" w:type="dxa"/>
              <w:bottom w:w="90" w:type="dxa"/>
              <w:right w:w="90" w:type="dxa"/>
            </w:tcMar>
            <w:shd w:fill="F7F8FA"/>
          </w:tcPr>
          <w:p>
            <w:pPr>
              <w:spacing w:after="0" w:line="278" w:lineRule="auto"/>
            </w:pPr>
            <w:r>
              <w:rPr>
                <w:sz w:val="18"/>
              </w:rPr>
              <w:t>星愿舞台四套</w:t>
            </w:r>
          </w:p>
        </w:tc>
        <w:tc>
          <w:tcPr>
            <w:tcW w:type="dxa" w:w="3969"/>
            <w:vAlign w:val="center"/>
            <w:tcMar>
              <w:top w:w="90" w:type="dxa"/>
              <w:left w:w="90" w:type="dxa"/>
              <w:bottom w:w="90" w:type="dxa"/>
              <w:right w:w="90" w:type="dxa"/>
            </w:tcMar>
            <w:shd w:fill="F7F8FA"/>
          </w:tcPr>
          <w:p>
            <w:pPr>
              <w:spacing w:after="0" w:line="278" w:lineRule="auto"/>
            </w:pPr>
            <w:r>
              <w:rPr>
                <w:sz w:val="18"/>
              </w:rPr>
              <w:t>短上衣与短舞台裙、舞台麦克风</w:t>
            </w:r>
          </w:p>
        </w:tc>
        <w:tc>
          <w:tcPr>
            <w:tcW w:type="dxa" w:w="1871"/>
            <w:vAlign w:val="center"/>
            <w:tcMar>
              <w:top w:w="90" w:type="dxa"/>
              <w:left w:w="90" w:type="dxa"/>
              <w:bottom w:w="90" w:type="dxa"/>
              <w:right w:w="90" w:type="dxa"/>
            </w:tcMar>
            <w:shd w:fill="F7F8FA"/>
          </w:tcPr>
          <w:p>
            <w:pPr>
              <w:spacing w:after="0" w:line="278" w:lineRule="auto"/>
            </w:pPr>
            <w:r>
              <w:rPr>
                <w:sz w:val="18"/>
              </w:rPr>
              <w:t>四款星轨晶靴</w:t>
            </w:r>
          </w:p>
        </w:tc>
        <w:tc>
          <w:tcPr>
            <w:tcW w:type="dxa" w:w="1247"/>
            <w:vAlign w:val="center"/>
            <w:tcMar>
              <w:top w:w="90" w:type="dxa"/>
              <w:left w:w="90" w:type="dxa"/>
              <w:bottom w:w="90" w:type="dxa"/>
              <w:right w:w="90" w:type="dxa"/>
            </w:tcMar>
            <w:shd w:fill="F7F8FA"/>
          </w:tcPr>
          <w:p>
            <w:pPr>
              <w:spacing w:after="0" w:line="278" w:lineRule="auto"/>
            </w:pPr>
            <w:r>
              <w:rPr>
                <w:sz w:val="18"/>
              </w:rPr>
              <w:t>独立偶像演出</w:t>
            </w:r>
          </w:p>
        </w:tc>
      </w:tr>
    </w:tbl>
    <w:p>
      <w:pPr>
        <w:spacing w:after="20"/>
      </w:pPr>
    </w:p>
    <w:p>
      <w:pPr>
        <w:keepLines/>
      </w:pPr>
      <w:r>
        <w:rPr>
          <w:b/>
        </w:rPr>
        <w:t>正式流程：</w:t>
      </w:r>
      <w:r>
        <w:t>初愿 → 愿星核启动 → 星愿武装展开 → 光翼先散、武装解除与愿力回流 → 星辉 → 解除变身。星愿舞台独立于这条战斗流程。</w:t>
      </w:r>
    </w:p>
    <w:p>
      <w:pPr>
        <w:keepLines/>
      </w:pPr>
      <w:r>
        <w:rPr>
          <w:b/>
        </w:rPr>
        <w:t>叙事语义：</w:t>
      </w:r>
      <w:r>
        <w:t>初愿：愿望被听见；武装：为守护愿望而战；星辉：愿望得到回应；星愿舞台：把愿望化作歌声。</w:t>
      </w:r>
    </w:p>
    <w:p>
      <w:pPr>
        <w:keepLines/>
      </w:pPr>
      <w:r>
        <w:rPr>
          <w:b/>
        </w:rPr>
        <w:t>新增主线与 IF 边界：</w:t>
      </w:r>
      <w:r>
        <w:t>初愿可理解为个人愿望诞生，星辉为众人愿望汇聚；武装回答如何守护愿望。蚀愿探讨愿望无法抵达时的动摇，目前仅为实验 / IF，不插入既定变身序列。</w:t>
      </w:r>
    </w:p>
    <w:p>
      <w:pPr>
        <w:pStyle w:val="Heading1"/>
      </w:pPr>
      <w:r>
        <w:t>三 角色视觉基线与统一画风</w:t>
      </w:r>
    </w:p>
    <w:p>
      <w:pPr>
        <w:keepLines/>
      </w:pPr>
      <w:r>
        <w:rPr>
          <w:b/>
        </w:rPr>
        <w:t>角色锚点：</w:t>
      </w:r>
      <w:r>
        <w:t>星尘 / Stardust。银紫至淡薰衣草长发，金色至琥珀金眼睛。各形态保持同一张脸、相近年龄感与亲和、明亮的气质；战斗可更锐利，不走阴郁或黑化路线。</w:t>
      </w:r>
    </w:p>
    <w:p>
      <w:pPr>
        <w:keepLines/>
      </w:pPr>
      <w:r>
        <w:rPr>
          <w:b/>
        </w:rPr>
        <w:t>头发与脸：</w:t>
      </w:r>
      <w:r>
        <w:t>发量丰富，以大块发束组织流向，局部用细发丝收边；不铺满等粗发丝。五官清晰，表情变化不导致换脸。</w:t>
      </w:r>
    </w:p>
    <w:p>
      <w:pPr>
        <w:keepLines/>
      </w:pPr>
      <w:r>
        <w:rPr>
          <w:b/>
        </w:rPr>
        <w:t>画面语言：</w:t>
      </w:r>
      <w:r>
        <w:t>现代日系高完成度二次元数字插画；线条轻而明确，光影通透、层级自然。背景服务人物，舞台光效可增强但不抢主体。</w:t>
      </w:r>
    </w:p>
    <w:p>
      <w:pPr>
        <w:keepLines/>
      </w:pPr>
      <w:r>
        <w:rPr>
          <w:b/>
        </w:rPr>
        <w:t>材质秩序：</w:t>
      </w:r>
      <w:r>
        <w:t>礼装的珍珠光缎面承担主体，轻纱负责通透层次，晶体负责核与局部能量，金属只服务关键结构。丝袜偏哑光或珍珠微光。舞台服使用较硬挺、适合舞蹈的面料；战靴与护臂有独立支撑逻辑。</w:t>
      </w:r>
    </w:p>
    <w:p>
      <w:pPr>
        <w:keepLines/>
      </w:pPr>
      <w:r>
        <w:rPr>
          <w:b/>
        </w:rPr>
        <w:t>装饰预算：</w:t>
      </w:r>
      <w:r>
        <w:t>大约 20～30% 的视觉区域承担高细节，其余区域留白。星星集中在愿星核、发饰、腰部、武器与鞋履等少数节点；不要以金链、碎钻、小星星或碎片填补空白。</w:t>
      </w:r>
    </w:p>
    <w:p>
      <w:pPr>
        <w:keepLines/>
      </w:pPr>
      <w:r>
        <w:rPr>
          <w:b/>
        </w:rPr>
        <w:t>去 AI 味边界：</w:t>
      </w:r>
      <w:r>
        <w:t>避免全局纸纹、胶片颗粒、复古做旧、塑料式全身高光、无意义标牌与文字、均匀发丝和重复饰件。复杂度应来自结构、材质对比与明确接缝。</w:t>
      </w:r>
    </w:p>
    <w:p>
      <w:pPr>
        <w:pStyle w:val="Heading1"/>
      </w:pPr>
      <w:r>
        <w:t>视觉设计原则与审美判定基准</w:t>
      </w:r>
    </w:p>
    <w:p>
      <w:r>
        <w:t>总原则：结构先于装饰，识别先于复杂，差异必须有理由；保留有意义的细节，删除只为“显得精致”而存在的细节。以下标准用于新设定、概念图和生图审稿，不新增角色能力或剧情事件。</w:t>
      </w:r>
    </w:p>
    <w:p>
      <w:pPr>
        <w:keepLines/>
      </w:pPr>
      <w:r>
        <w:rPr>
          <w:b/>
        </w:rPr>
        <w:t>视觉焦点：</w:t>
      </w:r>
      <w:r>
        <w:t>每套只设少数主视觉中心，例如胸前愿星核、腰间主饰和脚踝鞋饰；其余区域主动安静。精致应集中，不是全身平均铺满。</w:t>
      </w:r>
    </w:p>
    <w:p>
      <w:pPr>
        <w:keepLines/>
      </w:pPr>
      <w:r>
        <w:rPr>
          <w:b/>
        </w:rPr>
        <w:t>同族与差异：</w:t>
      </w:r>
      <w:r>
        <w:t>初愿与星辉、四套星愿舞台分别要有家族相貌；同时每套必须具备可指出的结构差异，不能只换主色。</w:t>
      </w:r>
    </w:p>
    <w:p>
      <w:pPr>
        <w:keepLines/>
      </w:pPr>
      <w:r>
        <w:rPr>
          <w:b/>
        </w:rPr>
        <w:t>升级方式：</w:t>
      </w:r>
      <w:r>
        <w:t>升级优先改变轮廓、连接和层级。初绽到星环的 1～2 圈上绕绑带是有效示例；不通过追加十颗星饰表示升级。</w:t>
      </w:r>
    </w:p>
    <w:p>
      <w:pPr>
        <w:keepLines/>
      </w:pPr>
      <w:r>
        <w:rPr>
          <w:b/>
        </w:rPr>
        <w:t>鞋履先行：</w:t>
      </w:r>
      <w:r>
        <w:t>先锁鞋型、鞋台、跟型、鞋口和绑带走向，再决定星花与饰链。鞋是形态识别系统，不是衣服定完后的随意配件。</w:t>
      </w:r>
    </w:p>
    <w:p>
      <w:pPr>
        <w:keepLines/>
      </w:pPr>
      <w:r>
        <w:rPr>
          <w:b/>
        </w:rPr>
        <w:t>有重量感的可爱：</w:t>
      </w:r>
      <w:r>
        <w:t>包头、粗跟与小防水台支撑礼装上半身的体量，也使鞋能被想象为真正可穿。可借用 Lolita 元素，但各鞋不得套用同一种现成鞋型。</w:t>
      </w:r>
    </w:p>
    <w:p>
      <w:pPr>
        <w:keepLines/>
      </w:pPr>
      <w:r>
        <w:rPr>
          <w:b/>
        </w:rPr>
        <w:t>透明材质归属：</w:t>
      </w:r>
      <w:r>
        <w:t>舞台晶靴的透明鞋台加透明后跟、初绽与星环的实体鞋台加透明后跟、武装与蚀星 IF 的双实体结构必须区分。透明面积服务身份，而非全系列一律透明。</w:t>
      </w:r>
    </w:p>
    <w:p>
      <w:pPr>
        <w:keepLines/>
      </w:pPr>
      <w:r>
        <w:rPr>
          <w:b/>
        </w:rPr>
        <w:t>装饰位置：</w:t>
      </w:r>
      <w:r>
        <w:t>脚背与脚踝之间的大星花比随机增加金链更有效。先说明装饰如何固定、如何带动视线，再决定数量。</w:t>
      </w:r>
    </w:p>
    <w:p>
      <w:pPr>
        <w:keepLines/>
      </w:pPr>
      <w:r>
        <w:rPr>
          <w:b/>
        </w:rPr>
        <w:t>绑带层级：</w:t>
      </w:r>
      <w:r>
        <w:t>初绽不上绕；星环上绕 1～2 圈；晴空在踝高鞋口与鞋面之间独占明显水蓝交叉绑带；其他舞台鞋不使用这种 X 形结构。</w:t>
      </w:r>
    </w:p>
    <w:p>
      <w:pPr>
        <w:keepLines/>
      </w:pPr>
      <w:r>
        <w:rPr>
          <w:b/>
        </w:rPr>
        <w:t>轮廓优先：</w:t>
      </w:r>
      <w:r>
        <w:t>舞台服星纱通常止于大腿中下段至膝部附近；轮廓错误时不以漂亮细节补救。战裙与礼装裙摆亦按各自长度规则。</w:t>
      </w:r>
    </w:p>
    <w:p>
      <w:pPr>
        <w:keepLines/>
      </w:pPr>
      <w:r>
        <w:rPr>
          <w:b/>
        </w:rPr>
        <w:t>材质分工：</w:t>
      </w:r>
      <w:r>
        <w:t>晶体、透明跟、缎面、薄纱、皮革和丝袜要呈现不同反光与支撑逻辑；不以全身统一高亮制造精致感。</w:t>
      </w:r>
    </w:p>
    <w:p>
      <w:pPr>
        <w:keepLines/>
      </w:pPr>
      <w:r>
        <w:rPr>
          <w:b/>
        </w:rPr>
        <w:t>星星与配色：</w:t>
      </w:r>
      <w:r>
        <w:t>星星是身份符号而非填充纹理；粉色也是体系的一种性格，不必排除。用轨迹、晶体、形状和色块在关键节点之外暗示星空。</w:t>
      </w:r>
    </w:p>
    <w:p>
      <w:pPr>
        <w:keepLines/>
      </w:pPr>
      <w:r>
        <w:rPr>
          <w:b/>
        </w:rPr>
        <w:t>剧情功能：</w:t>
      </w:r>
      <w:r>
        <w:t>初愿用于回应与抵达，武装用于战斗，星辉用于凯旋；四套舞台服服务不同演出情绪。判断一个新细节时，应能说清它为什么属于这一形态。</w:t>
      </w:r>
    </w:p>
    <w:p>
      <w:pPr>
        <w:keepLines/>
      </w:pPr>
      <w:r>
        <w:rPr>
          <w:b/>
        </w:rPr>
        <w:t>审稿顺序：</w:t>
      </w:r>
      <w:r>
        <w:t>先看角色身份与形态 → 剪影和鞋履 → 愿星核与主饰位置 → 材质和配色 → 最后看微小装饰。能解释每个主要结构的用途或视觉关系，才算“对味”。</w:t>
      </w:r>
    </w:p>
    <w:p>
      <w:pPr>
        <w:pStyle w:val="Heading2"/>
      </w:pPr>
      <w:r>
        <w:t>画风基准与参考图分级</w:t>
      </w:r>
    </w:p>
    <w:p>
      <w:r>
        <w:t>原补充稿中的图片文件名已变更，按用户补发的三张图建立映射。一级图锁画法，二级图验证星尘的实际观感；三图均不覆盖正文已定服装、鞋履与装饰密度。</w:t>
      </w:r>
    </w:p>
    <w:tbl>
      <w:tblPr>
        <w:tblStyle w:val="TableGrid"/>
        <w:tblW w:type="auto" w:w="0"/>
        <w:jc w:val="center"/>
        <w:tblLook w:firstColumn="1" w:firstRow="1" w:lastColumn="0" w:lastRow="0" w:noHBand="0" w:noVBand="1" w:val="04A0"/>
      </w:tblPr>
      <w:tblGrid>
        <w:gridCol w:w="2282"/>
        <w:gridCol w:w="2282"/>
        <w:gridCol w:w="2282"/>
        <w:gridCol w:w="2282"/>
      </w:tblGrid>
      <w:tr>
        <w:trPr>
          <w:tblHeader w:val="true"/>
        </w:trPr>
        <w:tc>
          <w:tcPr>
            <w:tcW w:type="dxa" w:w="1361"/>
            <w:vAlign w:val="center"/>
            <w:tcMar>
              <w:top w:w="90" w:type="dxa"/>
              <w:left w:w="90" w:type="dxa"/>
              <w:bottom w:w="90" w:type="dxa"/>
              <w:right w:w="90" w:type="dxa"/>
            </w:tcMar>
            <w:shd w:fill="E8EDF5"/>
          </w:tcPr>
          <w:p>
            <w:pPr>
              <w:keepNext/>
              <w:spacing w:after="0" w:line="278" w:lineRule="auto"/>
            </w:pPr>
            <w:r>
              <w:rPr>
                <w:b/>
                <w:sz w:val="18"/>
              </w:rPr>
              <w:t>参考层级</w:t>
            </w:r>
          </w:p>
        </w:tc>
        <w:tc>
          <w:tcPr>
            <w:tcW w:type="dxa" w:w="2268"/>
            <w:vAlign w:val="center"/>
            <w:tcMar>
              <w:top w:w="90" w:type="dxa"/>
              <w:left w:w="90" w:type="dxa"/>
              <w:bottom w:w="90" w:type="dxa"/>
              <w:right w:w="90" w:type="dxa"/>
            </w:tcMar>
            <w:shd w:fill="E8EDF5"/>
          </w:tcPr>
          <w:p>
            <w:pPr>
              <w:keepNext/>
              <w:spacing w:after="0" w:line="278" w:lineRule="auto"/>
            </w:pPr>
            <w:r>
              <w:rPr>
                <w:b/>
                <w:sz w:val="18"/>
              </w:rPr>
              <w:t>原引用文件</w:t>
            </w:r>
          </w:p>
        </w:tc>
        <w:tc>
          <w:tcPr>
            <w:tcW w:type="dxa" w:w="4535"/>
            <w:vAlign w:val="center"/>
            <w:tcMar>
              <w:top w:w="90" w:type="dxa"/>
              <w:left w:w="90" w:type="dxa"/>
              <w:bottom w:w="90" w:type="dxa"/>
              <w:right w:w="90" w:type="dxa"/>
            </w:tcMar>
            <w:shd w:fill="E8EDF5"/>
          </w:tcPr>
          <w:p>
            <w:pPr>
              <w:keepNext/>
              <w:spacing w:after="0" w:line="278" w:lineRule="auto"/>
            </w:pPr>
            <w:r>
              <w:rPr>
                <w:b/>
                <w:sz w:val="18"/>
              </w:rPr>
              <w:t>职责与继承边界</w:t>
            </w:r>
          </w:p>
        </w:tc>
        <w:tc>
          <w:tcPr>
            <w:tcW w:type="dxa" w:w="907"/>
            <w:vAlign w:val="center"/>
            <w:tcMar>
              <w:top w:w="90" w:type="dxa"/>
              <w:left w:w="90" w:type="dxa"/>
              <w:bottom w:w="90" w:type="dxa"/>
              <w:right w:w="90" w:type="dxa"/>
            </w:tcMar>
            <w:shd w:fill="E8EDF5"/>
          </w:tcPr>
          <w:p>
            <w:pPr>
              <w:keepNext/>
              <w:spacing w:after="0" w:line="278" w:lineRule="auto"/>
            </w:pPr>
            <w:r>
              <w:rPr>
                <w:b/>
                <w:sz w:val="18"/>
              </w:rPr>
              <w:t>状态</w:t>
            </w:r>
          </w:p>
        </w:tc>
      </w:tr>
      <w:tr>
        <w:tc>
          <w:tcPr>
            <w:tcW w:type="dxa" w:w="1361"/>
            <w:vAlign w:val="center"/>
            <w:tcMar>
              <w:top w:w="90" w:type="dxa"/>
              <w:left w:w="90" w:type="dxa"/>
              <w:bottom w:w="90" w:type="dxa"/>
              <w:right w:w="90" w:type="dxa"/>
            </w:tcMar>
          </w:tcPr>
          <w:p>
            <w:pPr>
              <w:spacing w:after="0" w:line="278" w:lineRule="auto"/>
            </w:pPr>
            <w:r>
              <w:rPr>
                <w:sz w:val="18"/>
              </w:rPr>
              <w:t>一级 Style Origin</w:t>
            </w:r>
          </w:p>
        </w:tc>
        <w:tc>
          <w:tcPr>
            <w:tcW w:type="dxa" w:w="2268"/>
            <w:vAlign w:val="center"/>
            <w:tcMar>
              <w:top w:w="90" w:type="dxa"/>
              <w:left w:w="90" w:type="dxa"/>
              <w:bottom w:w="90" w:type="dxa"/>
              <w:right w:w="90" w:type="dxa"/>
            </w:tcMar>
          </w:tcPr>
          <w:p>
            <w:pPr>
              <w:spacing w:after="0" w:line="278" w:lineRule="auto"/>
            </w:pPr>
            <w:r>
              <w:rPr>
                <w:sz w:val="18"/>
              </w:rPr>
              <w:t>1000075754.png</w:t>
            </w:r>
          </w:p>
        </w:tc>
        <w:tc>
          <w:tcPr>
            <w:tcW w:type="dxa" w:w="4535"/>
            <w:vAlign w:val="center"/>
            <w:tcMar>
              <w:top w:w="90" w:type="dxa"/>
              <w:left w:w="90" w:type="dxa"/>
              <w:bottom w:w="90" w:type="dxa"/>
              <w:right w:w="90" w:type="dxa"/>
            </w:tcMar>
          </w:tcPr>
          <w:p>
            <w:pPr>
              <w:spacing w:after="0" w:line="278" w:lineRule="auto"/>
            </w:pPr>
            <w:r>
              <w:rPr>
                <w:sz w:val="18"/>
              </w:rPr>
              <w:t>锁定线稿、脸部画法、发束、上色、阴影、高光与二维清透感；只继承画法，不复制图中角色、服装或场景。</w:t>
            </w:r>
          </w:p>
        </w:tc>
        <w:tc>
          <w:tcPr>
            <w:tcW w:type="dxa" w:w="907"/>
            <w:vAlign w:val="center"/>
            <w:tcMar>
              <w:top w:w="90" w:type="dxa"/>
              <w:left w:w="90" w:type="dxa"/>
              <w:bottom w:w="90" w:type="dxa"/>
              <w:right w:w="90" w:type="dxa"/>
            </w:tcMar>
          </w:tcPr>
          <w:p>
            <w:pPr>
              <w:spacing w:after="0" w:line="278" w:lineRule="auto"/>
            </w:pPr>
            <w:r>
              <w:rPr>
                <w:sz w:val="18"/>
              </w:rPr>
              <w:t>已收录</w:t>
            </w:r>
          </w:p>
        </w:tc>
      </w:tr>
      <w:tr>
        <w:tc>
          <w:tcPr>
            <w:tcW w:type="dxa" w:w="1361"/>
            <w:vAlign w:val="center"/>
            <w:tcMar>
              <w:top w:w="90" w:type="dxa"/>
              <w:left w:w="90" w:type="dxa"/>
              <w:bottom w:w="90" w:type="dxa"/>
              <w:right w:w="90" w:type="dxa"/>
            </w:tcMar>
            <w:shd w:fill="F7F8FA"/>
          </w:tcPr>
          <w:p>
            <w:pPr>
              <w:spacing w:after="0" w:line="278" w:lineRule="auto"/>
            </w:pPr>
            <w:r>
              <w:rPr>
                <w:sz w:val="18"/>
              </w:rPr>
              <w:t>二级 Indoor</w:t>
            </w:r>
          </w:p>
        </w:tc>
        <w:tc>
          <w:tcPr>
            <w:tcW w:type="dxa" w:w="2268"/>
            <w:vAlign w:val="center"/>
            <w:tcMar>
              <w:top w:w="90" w:type="dxa"/>
              <w:left w:w="90" w:type="dxa"/>
              <w:bottom w:w="90" w:type="dxa"/>
              <w:right w:w="90" w:type="dxa"/>
            </w:tcMar>
            <w:shd w:fill="F7F8FA"/>
          </w:tcPr>
          <w:p>
            <w:pPr>
              <w:spacing w:after="0" w:line="278" w:lineRule="auto"/>
            </w:pPr>
            <w:r>
              <w:rPr>
                <w:sz w:val="18"/>
              </w:rPr>
              <w:t>1000075756.png</w:t>
            </w:r>
          </w:p>
        </w:tc>
        <w:tc>
          <w:tcPr>
            <w:tcW w:type="dxa" w:w="4535"/>
            <w:vAlign w:val="center"/>
            <w:tcMar>
              <w:top w:w="90" w:type="dxa"/>
              <w:left w:w="90" w:type="dxa"/>
              <w:bottom w:w="90" w:type="dxa"/>
              <w:right w:w="90" w:type="dxa"/>
            </w:tcMar>
            <w:shd w:fill="F7F8FA"/>
          </w:tcPr>
          <w:p>
            <w:pPr>
              <w:spacing w:after="0" w:line="278" w:lineRule="auto"/>
            </w:pPr>
            <w:r>
              <w:rPr>
                <w:sz w:val="18"/>
              </w:rPr>
              <w:t>验证星尘在暖光室内的脸、银紫发、金瞳、白色袜料及复杂服装的清晰度；不锁定具体衣鞋与姿势。</w:t>
            </w:r>
          </w:p>
        </w:tc>
        <w:tc>
          <w:tcPr>
            <w:tcW w:type="dxa" w:w="907"/>
            <w:vAlign w:val="center"/>
            <w:tcMar>
              <w:top w:w="90" w:type="dxa"/>
              <w:left w:w="90" w:type="dxa"/>
              <w:bottom w:w="90" w:type="dxa"/>
              <w:right w:w="90" w:type="dxa"/>
            </w:tcMar>
            <w:shd w:fill="F7F8FA"/>
          </w:tcPr>
          <w:p>
            <w:pPr>
              <w:spacing w:after="0" w:line="278" w:lineRule="auto"/>
            </w:pPr>
            <w:r>
              <w:rPr>
                <w:sz w:val="18"/>
              </w:rPr>
              <w:t>已收录</w:t>
            </w:r>
          </w:p>
        </w:tc>
      </w:tr>
      <w:tr>
        <w:tc>
          <w:tcPr>
            <w:tcW w:type="dxa" w:w="1361"/>
            <w:vAlign w:val="center"/>
            <w:tcMar>
              <w:top w:w="90" w:type="dxa"/>
              <w:left w:w="90" w:type="dxa"/>
              <w:bottom w:w="90" w:type="dxa"/>
              <w:right w:w="90" w:type="dxa"/>
            </w:tcMar>
          </w:tcPr>
          <w:p>
            <w:pPr>
              <w:spacing w:after="0" w:line="278" w:lineRule="auto"/>
            </w:pPr>
            <w:r>
              <w:rPr>
                <w:sz w:val="18"/>
              </w:rPr>
              <w:t>二级 Night Stage</w:t>
            </w:r>
          </w:p>
        </w:tc>
        <w:tc>
          <w:tcPr>
            <w:tcW w:type="dxa" w:w="2268"/>
            <w:vAlign w:val="center"/>
            <w:tcMar>
              <w:top w:w="90" w:type="dxa"/>
              <w:left w:w="90" w:type="dxa"/>
              <w:bottom w:w="90" w:type="dxa"/>
              <w:right w:w="90" w:type="dxa"/>
            </w:tcMar>
          </w:tcPr>
          <w:p>
            <w:pPr>
              <w:spacing w:after="0" w:line="278" w:lineRule="auto"/>
            </w:pPr>
            <w:r>
              <w:rPr>
                <w:sz w:val="18"/>
              </w:rPr>
              <w:t>1000075755.png</w:t>
            </w:r>
          </w:p>
        </w:tc>
        <w:tc>
          <w:tcPr>
            <w:tcW w:type="dxa" w:w="4535"/>
            <w:vAlign w:val="center"/>
            <w:tcMar>
              <w:top w:w="90" w:type="dxa"/>
              <w:left w:w="90" w:type="dxa"/>
              <w:bottom w:w="90" w:type="dxa"/>
              <w:right w:w="90" w:type="dxa"/>
            </w:tcMar>
          </w:tcPr>
          <w:p>
            <w:pPr>
              <w:spacing w:after="0" w:line="278" w:lineRule="auto"/>
            </w:pPr>
            <w:r>
              <w:rPr>
                <w:sz w:val="18"/>
              </w:rPr>
              <w:t>验证夜景舞台仍保持人物明度、服装和鞋型可读；不锁定图中的武器、服装或背景。</w:t>
            </w:r>
          </w:p>
        </w:tc>
        <w:tc>
          <w:tcPr>
            <w:tcW w:type="dxa" w:w="907"/>
            <w:vAlign w:val="center"/>
            <w:tcMar>
              <w:top w:w="90" w:type="dxa"/>
              <w:left w:w="90" w:type="dxa"/>
              <w:bottom w:w="90" w:type="dxa"/>
              <w:right w:w="90" w:type="dxa"/>
            </w:tcMar>
          </w:tcPr>
          <w:p>
            <w:pPr>
              <w:spacing w:after="0" w:line="278" w:lineRule="auto"/>
            </w:pPr>
            <w:r>
              <w:rPr>
                <w:sz w:val="18"/>
              </w:rPr>
              <w:t>已收录</w:t>
            </w:r>
          </w:p>
        </w:tc>
      </w:tr>
    </w:tbl>
    <w:p>
      <w:pPr>
        <w:spacing w:after="20"/>
      </w:pPr>
    </w:p>
    <w:p>
      <w:pPr>
        <w:keepNext/>
      </w:pPr>
      <w:r>
        <w:rPr>
          <w:b/>
        </w:rPr>
        <w:t>Style Origin / 一级画风基准：只取画法</w:t>
      </w:r>
    </w:p>
    <w:p>
      <w:pPr>
        <w:jc w:val="center"/>
      </w:pPr>
      <w:r>
        <w:drawing>
          <wp:inline xmlns:a="http://schemas.openxmlformats.org/drawingml/2006/main" xmlns:pic="http://schemas.openxmlformats.org/drawingml/2006/picture">
            <wp:extent cx="3671999" cy="6316003"/>
            <wp:docPr id="1" name="Picture 1"/>
            <wp:cNvGraphicFramePr>
              <a:graphicFrameLocks noChangeAspect="1"/>
            </wp:cNvGraphicFramePr>
            <a:graphic>
              <a:graphicData uri="http://schemas.openxmlformats.org/drawingml/2006/picture">
                <pic:pic>
                  <pic:nvPicPr>
                    <pic:cNvPr id="0" name="78bb3950637272bd.jpg"/>
                    <pic:cNvPicPr/>
                  </pic:nvPicPr>
                  <pic:blipFill>
                    <a:blip r:embed="rId9"/>
                    <a:stretch>
                      <a:fillRect/>
                    </a:stretch>
                  </pic:blipFill>
                  <pic:spPr>
                    <a:xfrm>
                      <a:off x="0" y="0"/>
                      <a:ext cx="3671999" cy="6316003"/>
                    </a:xfrm>
                    <a:prstGeom prst="rect"/>
                  </pic:spPr>
                </pic:pic>
              </a:graphicData>
            </a:graphic>
          </wp:inline>
        </w:drawing>
      </w:r>
    </w:p>
    <w:p>
      <w:pPr>
        <w:keepNext/>
      </w:pPr>
      <w:r>
        <w:rPr>
          <w:b/>
        </w:rPr>
        <w:t>Stardust Style Verification / 室内：验证角色观感</w:t>
      </w:r>
    </w:p>
    <w:p>
      <w:pPr>
        <w:jc w:val="center"/>
      </w:pPr>
      <w:r>
        <w:drawing>
          <wp:inline xmlns:a="http://schemas.openxmlformats.org/drawingml/2006/main" xmlns:pic="http://schemas.openxmlformats.org/drawingml/2006/picture">
            <wp:extent cx="3671999" cy="4895999"/>
            <wp:docPr id="2" name="Picture 2"/>
            <wp:cNvGraphicFramePr>
              <a:graphicFrameLocks noChangeAspect="1"/>
            </wp:cNvGraphicFramePr>
            <a:graphic>
              <a:graphicData uri="http://schemas.openxmlformats.org/drawingml/2006/picture">
                <pic:pic>
                  <pic:nvPicPr>
                    <pic:cNvPr id="0" name="910c4b8f6c8c2b44.jpg"/>
                    <pic:cNvPicPr/>
                  </pic:nvPicPr>
                  <pic:blipFill>
                    <a:blip r:embed="rId10"/>
                    <a:stretch>
                      <a:fillRect/>
                    </a:stretch>
                  </pic:blipFill>
                  <pic:spPr>
                    <a:xfrm>
                      <a:off x="0" y="0"/>
                      <a:ext cx="3671999" cy="4895999"/>
                    </a:xfrm>
                    <a:prstGeom prst="rect"/>
                  </pic:spPr>
                </pic:pic>
              </a:graphicData>
            </a:graphic>
          </wp:inline>
        </w:drawing>
      </w:r>
    </w:p>
    <w:p>
      <w:pPr>
        <w:keepNext/>
      </w:pPr>
      <w:r>
        <w:rPr>
          <w:b/>
        </w:rPr>
        <w:t>Stardust Style Verification / 夜景：验证明度与可读性</w:t>
      </w:r>
    </w:p>
    <w:p>
      <w:pPr>
        <w:jc w:val="center"/>
      </w:pPr>
      <w:r>
        <w:drawing>
          <wp:inline xmlns:a="http://schemas.openxmlformats.org/drawingml/2006/main" xmlns:pic="http://schemas.openxmlformats.org/drawingml/2006/picture">
            <wp:extent cx="3671999" cy="4895999"/>
            <wp:docPr id="3" name="Picture 3"/>
            <wp:cNvGraphicFramePr>
              <a:graphicFrameLocks noChangeAspect="1"/>
            </wp:cNvGraphicFramePr>
            <a:graphic>
              <a:graphicData uri="http://schemas.openxmlformats.org/drawingml/2006/picture">
                <pic:pic>
                  <pic:nvPicPr>
                    <pic:cNvPr id="0" name="41b991e3b9f79522.jpg"/>
                    <pic:cNvPicPr/>
                  </pic:nvPicPr>
                  <pic:blipFill>
                    <a:blip r:embed="rId11"/>
                    <a:stretch>
                      <a:fillRect/>
                    </a:stretch>
                  </pic:blipFill>
                  <pic:spPr>
                    <a:xfrm>
                      <a:off x="0" y="0"/>
                      <a:ext cx="3671999" cy="4895999"/>
                    </a:xfrm>
                    <a:prstGeom prst="rect"/>
                  </pic:spPr>
                </pic:pic>
              </a:graphicData>
            </a:graphic>
          </wp:inline>
        </w:drawing>
      </w:r>
    </w:p>
    <w:p>
      <w:pPr>
        <w:keepLines/>
      </w:pPr>
      <w:r>
        <w:rPr>
          <w:b/>
        </w:rPr>
        <w:t>画风硬锁：</w:t>
      </w:r>
      <w:r>
        <w:t>现代日系二维数字插画，轻细而明确的线稿、动漫化五官、清楚虹膜与干净高光。鼻唇轻巧；不以写实骨骼或厚涂体积替代线条。</w:t>
      </w:r>
    </w:p>
    <w:p>
      <w:pPr>
        <w:keepLines/>
      </w:pPr>
      <w:r>
        <w:rPr>
          <w:b/>
        </w:rPr>
        <w:t>上色与光影：</w:t>
      </w:r>
      <w:r>
        <w:t>整体明亮、色块干净，阴影克制且有冷暖层级。柔光保留边缘；夜景不压黑人物；舞台灯、粒子和星轨只辅助，不遮住脸、胸核、服装结构及鞋履。</w:t>
      </w:r>
    </w:p>
    <w:p>
      <w:pPr>
        <w:keepLines/>
      </w:pPr>
      <w:r>
        <w:rPr>
          <w:b/>
        </w:rPr>
        <w:t>材质表现：</w:t>
      </w:r>
      <w:r>
        <w:t>主要靠色块、边缘、高光形状、透明度与局部反射区分织物、纱、晶体、皮革和袜料。避免全局噪点、纸纹、塑料高光、过量 Bloom、均匀细发丝和照片皮肤。</w:t>
      </w:r>
    </w:p>
    <w:p>
      <w:pPr>
        <w:keepLines/>
      </w:pPr>
      <w:r>
        <w:rPr>
          <w:b/>
        </w:rPr>
        <w:t>连续编辑继承：</w:t>
      </w:r>
      <w:r>
        <w:t>换姿势、表情、镜头、场景或衣鞋时，默认保留同一张脸、银紫长发、金瞳、当前已指定的服装和鞋型，以及统一画法。明确名称调用对应整套设定；只改本次指定的变量。</w:t>
      </w:r>
    </w:p>
    <w:p>
      <w:pPr>
        <w:keepLines/>
      </w:pPr>
      <w:r>
        <w:rPr>
          <w:b/>
        </w:rPr>
        <w:t>资料优先级：</w:t>
      </w:r>
      <w:r>
        <w:t>角色身份 → 当前形态与服装 → 对应鞋履 → 画风基准 → 场景动作镜头。正文结构高于概念图；一级图只锁画法，二级图只验证星尘观感。</w:t>
      </w:r>
    </w:p>
    <w:p>
      <w:pPr>
        <w:pStyle w:val="Heading1"/>
      </w:pPr>
      <w:r>
        <w:t>四 愿星核</w:t>
      </w:r>
    </w:p>
    <w:p>
      <w:pPr>
        <w:keepLines/>
      </w:pPr>
      <w:r>
        <w:rPr>
          <w:b/>
        </w:rPr>
        <w:t>定义与位置：</w:t>
      </w:r>
      <w:r>
        <w:t>愿星核是所有星愿系形态共用的力量核心与身份标志；固定于胸前中央。核心本体始终为粉紫—蓝紫渐变晶体，内部恒定金色星芒。换形态时变化的是外围框架、亮度和外部色光，不是另换一颗核。</w:t>
      </w:r>
    </w:p>
    <w:tbl>
      <w:tblPr>
        <w:tblStyle w:val="TableGrid"/>
        <w:tblW w:type="auto" w:w="0"/>
        <w:jc w:val="center"/>
        <w:tblLook w:firstColumn="1" w:firstRow="1" w:lastColumn="0" w:lastRow="0" w:noHBand="0" w:noVBand="1" w:val="04A0"/>
      </w:tblPr>
      <w:tblGrid>
        <w:gridCol w:w="3043"/>
        <w:gridCol w:w="3043"/>
        <w:gridCol w:w="3043"/>
      </w:tblGrid>
      <w:tr>
        <w:trPr>
          <w:tblHeader w:val="true"/>
        </w:trPr>
        <w:tc>
          <w:tcPr>
            <w:tcW w:type="dxa" w:w="1247"/>
            <w:vAlign w:val="center"/>
            <w:tcMar>
              <w:top w:w="90" w:type="dxa"/>
              <w:left w:w="90" w:type="dxa"/>
              <w:bottom w:w="90" w:type="dxa"/>
              <w:right w:w="90" w:type="dxa"/>
            </w:tcMar>
            <w:shd w:fill="E8EDF5"/>
          </w:tcPr>
          <w:p>
            <w:pPr>
              <w:keepNext/>
              <w:spacing w:after="0" w:line="278" w:lineRule="auto"/>
            </w:pPr>
            <w:r>
              <w:rPr>
                <w:b/>
                <w:sz w:val="18"/>
              </w:rPr>
              <w:t>状态</w:t>
            </w:r>
          </w:p>
        </w:tc>
        <w:tc>
          <w:tcPr>
            <w:tcW w:type="dxa" w:w="4139"/>
            <w:vAlign w:val="center"/>
            <w:tcMar>
              <w:top w:w="90" w:type="dxa"/>
              <w:left w:w="90" w:type="dxa"/>
              <w:bottom w:w="90" w:type="dxa"/>
              <w:right w:w="90" w:type="dxa"/>
            </w:tcMar>
            <w:shd w:fill="E8EDF5"/>
          </w:tcPr>
          <w:p>
            <w:pPr>
              <w:keepNext/>
              <w:spacing w:after="0" w:line="278" w:lineRule="auto"/>
            </w:pPr>
            <w:r>
              <w:rPr>
                <w:b/>
                <w:sz w:val="18"/>
              </w:rPr>
              <w:t>外部结构与光</w:t>
            </w:r>
          </w:p>
        </w:tc>
        <w:tc>
          <w:tcPr>
            <w:tcW w:type="dxa" w:w="3685"/>
            <w:vAlign w:val="center"/>
            <w:tcMar>
              <w:top w:w="90" w:type="dxa"/>
              <w:left w:w="90" w:type="dxa"/>
              <w:bottom w:w="90" w:type="dxa"/>
              <w:right w:w="90" w:type="dxa"/>
            </w:tcMar>
            <w:shd w:fill="E8EDF5"/>
          </w:tcPr>
          <w:p>
            <w:pPr>
              <w:keepNext/>
              <w:spacing w:after="0" w:line="278" w:lineRule="auto"/>
            </w:pPr>
            <w:r>
              <w:rPr>
                <w:b/>
                <w:sz w:val="18"/>
              </w:rPr>
              <w:t>作用</w:t>
            </w:r>
          </w:p>
        </w:tc>
      </w:tr>
      <w:tr>
        <w:tc>
          <w:tcPr>
            <w:tcW w:type="dxa" w:w="1247"/>
            <w:vAlign w:val="center"/>
            <w:tcMar>
              <w:top w:w="90" w:type="dxa"/>
              <w:left w:w="90" w:type="dxa"/>
              <w:bottom w:w="90" w:type="dxa"/>
              <w:right w:w="90" w:type="dxa"/>
            </w:tcMar>
          </w:tcPr>
          <w:p>
            <w:pPr>
              <w:spacing w:after="0" w:line="278" w:lineRule="auto"/>
            </w:pPr>
            <w:r>
              <w:rPr>
                <w:sz w:val="18"/>
              </w:rPr>
              <w:t>初愿态</w:t>
            </w:r>
          </w:p>
        </w:tc>
        <w:tc>
          <w:tcPr>
            <w:tcW w:type="dxa" w:w="4139"/>
            <w:vAlign w:val="center"/>
            <w:tcMar>
              <w:top w:w="90" w:type="dxa"/>
              <w:left w:w="90" w:type="dxa"/>
              <w:bottom w:w="90" w:type="dxa"/>
              <w:right w:w="90" w:type="dxa"/>
            </w:tcMar>
          </w:tcPr>
          <w:p>
            <w:pPr>
              <w:spacing w:after="0" w:line="278" w:lineRule="auto"/>
            </w:pPr>
            <w:r>
              <w:rPr>
                <w:sz w:val="18"/>
              </w:rPr>
              <w:t>柔和、简洁的金色外围星芒；光芒温和</w:t>
            </w:r>
          </w:p>
        </w:tc>
        <w:tc>
          <w:tcPr>
            <w:tcW w:type="dxa" w:w="3685"/>
            <w:vAlign w:val="center"/>
            <w:tcMar>
              <w:top w:w="90" w:type="dxa"/>
              <w:left w:w="90" w:type="dxa"/>
              <w:bottom w:w="90" w:type="dxa"/>
              <w:right w:w="90" w:type="dxa"/>
            </w:tcMar>
          </w:tcPr>
          <w:p>
            <w:pPr>
              <w:spacing w:after="0" w:line="278" w:lineRule="auto"/>
            </w:pPr>
            <w:r>
              <w:rPr>
                <w:sz w:val="18"/>
              </w:rPr>
              <w:t>基础变身与愿望回应</w:t>
            </w:r>
          </w:p>
        </w:tc>
      </w:tr>
      <w:tr>
        <w:tc>
          <w:tcPr>
            <w:tcW w:type="dxa" w:w="1247"/>
            <w:vAlign w:val="center"/>
            <w:tcMar>
              <w:top w:w="90" w:type="dxa"/>
              <w:left w:w="90" w:type="dxa"/>
              <w:bottom w:w="90" w:type="dxa"/>
              <w:right w:w="90" w:type="dxa"/>
            </w:tcMar>
            <w:shd w:fill="F7F8FA"/>
          </w:tcPr>
          <w:p>
            <w:pPr>
              <w:spacing w:after="0" w:line="278" w:lineRule="auto"/>
            </w:pPr>
            <w:r>
              <w:rPr>
                <w:sz w:val="18"/>
              </w:rPr>
              <w:t>武装态</w:t>
            </w:r>
          </w:p>
        </w:tc>
        <w:tc>
          <w:tcPr>
            <w:tcW w:type="dxa" w:w="4139"/>
            <w:vAlign w:val="center"/>
            <w:tcMar>
              <w:top w:w="90" w:type="dxa"/>
              <w:left w:w="90" w:type="dxa"/>
              <w:bottom w:w="90" w:type="dxa"/>
              <w:right w:w="90" w:type="dxa"/>
            </w:tcMar>
            <w:shd w:fill="F7F8FA"/>
          </w:tcPr>
          <w:p>
            <w:pPr>
              <w:spacing w:after="0" w:line="278" w:lineRule="auto"/>
            </w:pPr>
            <w:r>
              <w:rPr>
                <w:sz w:val="18"/>
              </w:rPr>
              <w:t>多层锐利金色星形与轨道结构；蓝紫晶光增强</w:t>
            </w:r>
          </w:p>
        </w:tc>
        <w:tc>
          <w:tcPr>
            <w:tcW w:type="dxa" w:w="3685"/>
            <w:vAlign w:val="center"/>
            <w:tcMar>
              <w:top w:w="90" w:type="dxa"/>
              <w:left w:w="90" w:type="dxa"/>
              <w:bottom w:w="90" w:type="dxa"/>
              <w:right w:w="90" w:type="dxa"/>
            </w:tcMar>
            <w:shd w:fill="F7F8FA"/>
          </w:tcPr>
          <w:p>
            <w:pPr>
              <w:spacing w:after="0" w:line="278" w:lineRule="auto"/>
            </w:pPr>
            <w:r>
              <w:rPr>
                <w:sz w:val="18"/>
              </w:rPr>
              <w:t>武装、星愿杖、光翼、护盾和高速机动供能</w:t>
            </w:r>
          </w:p>
        </w:tc>
      </w:tr>
      <w:tr>
        <w:tc>
          <w:tcPr>
            <w:tcW w:type="dxa" w:w="1247"/>
            <w:vAlign w:val="center"/>
            <w:tcMar>
              <w:top w:w="90" w:type="dxa"/>
              <w:left w:w="90" w:type="dxa"/>
              <w:bottom w:w="90" w:type="dxa"/>
              <w:right w:w="90" w:type="dxa"/>
            </w:tcMar>
          </w:tcPr>
          <w:p>
            <w:pPr>
              <w:spacing w:after="0" w:line="278" w:lineRule="auto"/>
            </w:pPr>
            <w:r>
              <w:rPr>
                <w:sz w:val="18"/>
              </w:rPr>
              <w:t>星辉态</w:t>
            </w:r>
          </w:p>
        </w:tc>
        <w:tc>
          <w:tcPr>
            <w:tcW w:type="dxa" w:w="4139"/>
            <w:vAlign w:val="center"/>
            <w:tcMar>
              <w:top w:w="90" w:type="dxa"/>
              <w:left w:w="90" w:type="dxa"/>
              <w:bottom w:w="90" w:type="dxa"/>
              <w:right w:w="90" w:type="dxa"/>
            </w:tcMar>
          </w:tcPr>
          <w:p>
            <w:pPr>
              <w:spacing w:after="0" w:line="278" w:lineRule="auto"/>
            </w:pPr>
            <w:r>
              <w:rPr>
                <w:sz w:val="18"/>
              </w:rPr>
              <w:t>外层舒展、亮度提高，华丽但无攻击锐角</w:t>
            </w:r>
          </w:p>
        </w:tc>
        <w:tc>
          <w:tcPr>
            <w:tcW w:type="dxa" w:w="3685"/>
            <w:vAlign w:val="center"/>
            <w:tcMar>
              <w:top w:w="90" w:type="dxa"/>
              <w:left w:w="90" w:type="dxa"/>
              <w:bottom w:w="90" w:type="dxa"/>
              <w:right w:w="90" w:type="dxa"/>
            </w:tcMar>
          </w:tcPr>
          <w:p>
            <w:pPr>
              <w:spacing w:after="0" w:line="278" w:lineRule="auto"/>
            </w:pPr>
            <w:r>
              <w:rPr>
                <w:sz w:val="18"/>
              </w:rPr>
              <w:t>愿力回流与凯旋识别</w:t>
            </w:r>
          </w:p>
        </w:tc>
      </w:tr>
      <w:tr>
        <w:tc>
          <w:tcPr>
            <w:tcW w:type="dxa" w:w="1247"/>
            <w:vAlign w:val="center"/>
            <w:tcMar>
              <w:top w:w="90" w:type="dxa"/>
              <w:left w:w="90" w:type="dxa"/>
              <w:bottom w:w="90" w:type="dxa"/>
              <w:right w:w="90" w:type="dxa"/>
            </w:tcMar>
            <w:shd w:fill="F7F8FA"/>
          </w:tcPr>
          <w:p>
            <w:pPr>
              <w:spacing w:after="0" w:line="278" w:lineRule="auto"/>
            </w:pPr>
            <w:r>
              <w:rPr>
                <w:sz w:val="18"/>
              </w:rPr>
              <w:t>舞台态</w:t>
            </w:r>
          </w:p>
        </w:tc>
        <w:tc>
          <w:tcPr>
            <w:tcW w:type="dxa" w:w="4139"/>
            <w:vAlign w:val="center"/>
            <w:tcMar>
              <w:top w:w="90" w:type="dxa"/>
              <w:left w:w="90" w:type="dxa"/>
              <w:bottom w:w="90" w:type="dxa"/>
              <w:right w:w="90" w:type="dxa"/>
            </w:tcMar>
            <w:shd w:fill="F7F8FA"/>
          </w:tcPr>
          <w:p>
            <w:pPr>
              <w:spacing w:after="0" w:line="278" w:lineRule="auto"/>
            </w:pPr>
            <w:r>
              <w:rPr>
                <w:sz w:val="18"/>
              </w:rPr>
              <w:t>核心金星芒不变；外部光色依 Costume 调整</w:t>
            </w:r>
          </w:p>
        </w:tc>
        <w:tc>
          <w:tcPr>
            <w:tcW w:type="dxa" w:w="3685"/>
            <w:vAlign w:val="center"/>
            <w:tcMar>
              <w:top w:w="90" w:type="dxa"/>
              <w:left w:w="90" w:type="dxa"/>
              <w:bottom w:w="90" w:type="dxa"/>
              <w:right w:w="90" w:type="dxa"/>
            </w:tcMar>
            <w:shd w:fill="F7F8FA"/>
          </w:tcPr>
          <w:p>
            <w:pPr>
              <w:spacing w:after="0" w:line="278" w:lineRule="auto"/>
            </w:pPr>
            <w:r>
              <w:rPr>
                <w:sz w:val="18"/>
              </w:rPr>
              <w:t>舞台身份标志与表演视觉</w:t>
            </w:r>
          </w:p>
        </w:tc>
      </w:tr>
    </w:tbl>
    <w:p>
      <w:pPr>
        <w:spacing w:after="20"/>
      </w:pPr>
    </w:p>
    <w:p>
      <w:pPr>
        <w:keepLines/>
      </w:pPr>
      <w:r>
        <w:rPr>
          <w:b/>
        </w:rPr>
        <w:t>连接逻辑：</w:t>
      </w:r>
      <w:r>
        <w:t>武装中的紫色晶体和金色星轨要能从胸前核心追溯至肩、腰、护臂、光翼、战靴及杖；不要画成互不相关的贴片。舞台的粉、蓝紫、冰蓝或洋红光色只属于外围呈现。</w:t>
      </w:r>
    </w:p>
    <w:p>
      <w:pPr>
        <w:pStyle w:val="Heading1"/>
      </w:pPr>
      <w:r>
        <w:t>五 星愿礼装·初愿</w:t>
      </w:r>
    </w:p>
    <w:p>
      <w:pPr>
        <w:keepLines/>
      </w:pPr>
      <w:r>
        <w:rPr>
          <w:b/>
        </w:rPr>
        <w:t>定位：</w:t>
      </w:r>
      <w:r>
        <w:t>听见愿望后最先展开的基础魔法少女礼装；收到消息、赶赴现场并完成最初变身。</w:t>
      </w:r>
    </w:p>
    <w:p>
      <w:pPr>
        <w:keepLines/>
      </w:pPr>
      <w:r>
        <w:rPr>
          <w:b/>
        </w:rPr>
        <w:t>设计理念：</w:t>
      </w:r>
      <w:r>
        <w:t>“愿望被听见”。轻盈、柔和、尚未完全盛放；与星辉同源，但装饰更克制。</w:t>
      </w:r>
    </w:p>
    <w:p>
      <w:pPr>
        <w:keepLines/>
      </w:pPr>
      <w:r>
        <w:rPr>
          <w:b/>
        </w:rPr>
        <w:t>配色：</w:t>
      </w:r>
      <w:r>
        <w:t>珍珠白、柔粉、淡紫为主体，暖金仅用于核心边框与少数结构线。</w:t>
      </w:r>
    </w:p>
    <w:p>
      <w:pPr>
        <w:keepLines/>
      </w:pPr>
      <w:r>
        <w:rPr>
          <w:b/>
        </w:rPr>
        <w:t>发饰：</w:t>
      </w:r>
      <w:r>
        <w:t>保留小规模星芒或蝴蝶结系发饰，服务脸部识别；形状与数量以概念图为参考，不增加满头星饰。</w:t>
      </w:r>
    </w:p>
    <w:p>
      <w:pPr>
        <w:keepLines/>
      </w:pPr>
      <w:r>
        <w:rPr>
          <w:b/>
        </w:rPr>
        <w:t>上身：</w:t>
      </w:r>
      <w:r>
        <w:t>柔软的露肩礼装结构；胸前中央的愿星核为唯一主要焦点。主体以珍珠光缎面与少量柔软褶边建立少女感。</w:t>
      </w:r>
    </w:p>
    <w:p>
      <w:pPr>
        <w:keepLines/>
      </w:pPr>
      <w:r>
        <w:rPr>
          <w:b/>
        </w:rPr>
        <w:t>愿星核：</w:t>
      </w:r>
      <w:r>
        <w:t>初愿态，渐变晶体和金色内星芒清晰，外围框架简洁柔和。</w:t>
      </w:r>
    </w:p>
    <w:p>
      <w:pPr>
        <w:keepLines/>
      </w:pPr>
      <w:r>
        <w:rPr>
          <w:b/>
        </w:rPr>
        <w:t>腰部：</w:t>
      </w:r>
      <w:r>
        <w:t>以收束的腰线承接上身和层叠短裙；可见少量蝴蝶结或星轨主饰，不悬挂多串无功能金链。</w:t>
      </w:r>
    </w:p>
    <w:p>
      <w:pPr>
        <w:keepLines/>
      </w:pPr>
      <w:r>
        <w:rPr>
          <w:b/>
        </w:rPr>
        <w:t>裙装：</w:t>
      </w:r>
      <w:r>
        <w:t>层叠短裙加少量半透明星纱，保留轻盈起伏；飘带和星饰少量使用，不形成凯旋式大面积舒展裙摆。</w:t>
      </w:r>
    </w:p>
    <w:p>
      <w:pPr>
        <w:keepLines/>
      </w:pPr>
      <w:r>
        <w:rPr>
          <w:b/>
        </w:rPr>
        <w:t>手臂/手套：</w:t>
      </w:r>
      <w:r>
        <w:t>保持柔软、轻薄的礼装语言；不出现短护臂或硬甲。手套具体长短不作为锁定尺寸。</w:t>
      </w:r>
    </w:p>
    <w:p>
      <w:pPr>
        <w:keepLines/>
      </w:pPr>
      <w:r>
        <w:rPr>
          <w:b/>
        </w:rPr>
        <w:t>腿部：</w:t>
      </w:r>
      <w:r>
        <w:t>腿部线条轻洁，袜料以细腻哑光或珍珠微光呈现，不使用战斗护腿。</w:t>
      </w:r>
    </w:p>
    <w:p>
      <w:pPr>
        <w:keepLines/>
      </w:pPr>
      <w:r>
        <w:rPr>
          <w:b/>
        </w:rPr>
        <w:t>鞋履：</w:t>
      </w:r>
      <w:r>
        <w:t>星愿礼履·初绽：全包式短靴、包头、小型实体防水台与稳定的透明晶体粗跟；脚背至脚踝的大星花/蝴蝶结为主饰，无向小腿上绕的星环绑带。透明只集中在后跟与局部晶饰，鞋台保持实体。</w:t>
      </w:r>
    </w:p>
    <w:p>
      <w:pPr>
        <w:keepLines/>
      </w:pPr>
      <w:r>
        <w:rPr>
          <w:b/>
        </w:rPr>
        <w:t>材质：</w:t>
      </w:r>
      <w:r>
        <w:t>珍珠光缎面、柔软轻纱、局部晶体与少量暖金结构件；区分织物与晶体反光。</w:t>
      </w:r>
    </w:p>
    <w:p>
      <w:pPr>
        <w:keepLines/>
      </w:pPr>
      <w:r>
        <w:rPr>
          <w:b/>
        </w:rPr>
        <w:t>配件/武器：</w:t>
      </w:r>
      <w:r>
        <w:t>可持基础状态星愿杖；星环维持柔和收束，不进入武装展开。</w:t>
      </w:r>
    </w:p>
    <w:p>
      <w:pPr>
        <w:keepLines/>
      </w:pPr>
      <w:r>
        <w:rPr>
          <w:b/>
        </w:rPr>
        <w:t>使用场景：</w:t>
      </w:r>
      <w:r>
        <w:t>赶赴现场、调查、救援、日常魔法少女状态和正式战斗前段。</w:t>
      </w:r>
    </w:p>
    <w:p>
      <w:pPr>
        <w:keepLines/>
      </w:pPr>
      <w:r>
        <w:rPr>
          <w:b/>
        </w:rPr>
        <w:t>必须保留特征：</w:t>
      </w:r>
      <w:r>
        <w:t>基础胸前愿星核、柔和露肩上身、简洁层叠短裙、星愿礼履·初绽。</w:t>
      </w:r>
    </w:p>
    <w:p>
      <w:pPr>
        <w:keepLines/>
      </w:pPr>
      <w:r>
        <w:rPr>
          <w:b/>
        </w:rPr>
        <w:t>禁止串版特征：</w:t>
      </w:r>
      <w:r>
        <w:t>大型星轨光翼、战斗护臂、星驰战靴、星环礼履的 1～2 圈上绕绑带、舞台透明晶底。</w:t>
      </w:r>
    </w:p>
    <w:p>
      <w:pPr>
        <w:keepLines/>
      </w:pPr>
      <w:r>
        <w:rPr>
          <w:b/>
        </w:rPr>
        <w:t>愿望机制与画面：</w:t>
      </w:r>
      <w:r>
        <w:t>初愿回应一个人第一次愿意承认的愿望。核心可出现细小光点；星光沿腰后的轻纱与星轨向外传递。此效果不要求增加大量实体星链或无限延长飘带。</w:t>
      </w:r>
    </w:p>
    <w:p>
      <w:pPr>
        <w:keepLines/>
      </w:pPr>
      <w:r>
        <w:rPr>
          <w:b/>
        </w:rPr>
        <w:t>法杖结构补充：</w:t>
      </w:r>
      <w:r>
        <w:t>基础星愿杖的顶部可读作愿星核、星轨环与小型祈愿坠饰三层关系；“星愿法杖”“初愿星轨”为叙述用语，不另立正式器物名。</w:t>
      </w:r>
    </w:p>
    <w:p>
      <w:pPr>
        <w:pStyle w:val="Heading1"/>
      </w:pPr>
      <w:r>
        <w:t>六 星愿武装</w:t>
      </w:r>
    </w:p>
    <w:p>
      <w:pPr>
        <w:keepLines/>
      </w:pPr>
      <w:r>
        <w:rPr>
          <w:b/>
        </w:rPr>
        <w:t>定位：</w:t>
      </w:r>
      <w:r>
        <w:t>由初愿在愿星核驱动下结构化展开的高机动魔法战斗形态；与初愿为同一件礼装的连续变化。</w:t>
      </w:r>
    </w:p>
    <w:p>
      <w:pPr>
        <w:keepLines/>
      </w:pPr>
      <w:r>
        <w:rPr>
          <w:b/>
        </w:rPr>
        <w:t>设计理念：</w:t>
      </w:r>
      <w:r>
        <w:t>星愿、星轨、晶体、轻甲、高机动、锐利而轻盈。保留星尘与星愿礼装的血缘关系。</w:t>
      </w:r>
    </w:p>
    <w:p>
      <w:pPr>
        <w:keepLines/>
      </w:pPr>
      <w:r>
        <w:rPr>
          <w:b/>
        </w:rPr>
        <w:t>配色：</w:t>
      </w:r>
      <w:r>
        <w:t>珍珠白/银白 ＞ 淡紫 ＞ 星紫 ＞ 金色 ＞ 粉色。蓝紫晶光表示能量；粉色明显减少，金色只用于骨架与关键结构。</w:t>
      </w:r>
    </w:p>
    <w:p>
      <w:pPr>
        <w:keepLines/>
      </w:pPr>
      <w:r>
        <w:rPr>
          <w:b/>
        </w:rPr>
        <w:t>发饰：</w:t>
      </w:r>
      <w:r>
        <w:t>保留星尘身份和原礼装的发饰关联；轮廓可收束，不新增重型头冠或机械件。</w:t>
      </w:r>
    </w:p>
    <w:p>
      <w:pPr>
        <w:keepLines/>
      </w:pPr>
      <w:r>
        <w:rPr>
          <w:b/>
        </w:rPr>
        <w:t>上身：</w:t>
      </w:r>
      <w:r>
        <w:t>珍珠白与银白为底，保留少女感；减少荷叶边和大型蝴蝶结。胸腹形成轻型束腰，胸核向肩腰延伸少量金色星轨。肩饰纤薄而尖锐。</w:t>
      </w:r>
    </w:p>
    <w:p>
      <w:pPr>
        <w:keepLines/>
      </w:pPr>
      <w:r>
        <w:rPr>
          <w:b/>
        </w:rPr>
        <w:t>愿星核：</w:t>
      </w:r>
      <w:r>
        <w:t>胸前中央战斗态：渐变晶体及内部金星芒不变，外围展开锐利多层星形结构。所有战斗晶体与轨道应与核形成同源供能关系。</w:t>
      </w:r>
    </w:p>
    <w:p>
      <w:pPr>
        <w:keepLines/>
      </w:pPr>
      <w:r>
        <w:rPr>
          <w:b/>
        </w:rPr>
        <w:t>腰部：</w:t>
      </w:r>
      <w:r>
        <w:t>轻型结构化腰部连接束腰与分片战裙；以方向明确的星轨框架替代礼装饰链。</w:t>
      </w:r>
    </w:p>
    <w:p>
      <w:pPr>
        <w:keepLines/>
      </w:pPr>
      <w:r>
        <w:rPr>
          <w:b/>
        </w:rPr>
        <w:t>裙装：</w:t>
      </w:r>
      <w:r>
        <w:t>初愿层叠短裙转化为分片战裙：中央白与淡紫短裙在大腿上段，外围数片紫/粉紫半透明晶纱或星轨片，最长至膝部附近。静止时收束，移动时顺势展开。</w:t>
      </w:r>
    </w:p>
    <w:p>
      <w:pPr>
        <w:keepLines/>
      </w:pPr>
      <w:r>
        <w:rPr>
          <w:b/>
        </w:rPr>
        <w:t>手臂/手套：</w:t>
      </w:r>
      <w:r>
        <w:t>手臂保留较大轻盈面积；前臂为白金色短护臂，局部少量紫晶。禁止大面积金属胸甲和厚重肩甲。</w:t>
      </w:r>
    </w:p>
    <w:p>
      <w:pPr>
        <w:keepLines/>
      </w:pPr>
      <w:r>
        <w:rPr>
          <w:b/>
        </w:rPr>
        <w:t>腿部：</w:t>
      </w:r>
      <w:r>
        <w:t>利于滑行、短爆发与空中转向；不以繁复腿饰妨碍动作。</w:t>
      </w:r>
    </w:p>
    <w:p>
      <w:pPr>
        <w:keepLines/>
      </w:pPr>
      <w:r>
        <w:rPr>
          <w:b/>
        </w:rPr>
        <w:t>鞋履：</w:t>
      </w:r>
      <w:r>
        <w:t>星驰战靴：白银中短包头靴，鞋筒高于脚踝；深紫稳定鞋底/中跟，外踝小型蓝紫晶体星翼向后上方伸展。无透明防水台与透明后跟。</w:t>
      </w:r>
    </w:p>
    <w:p>
      <w:pPr>
        <w:keepLines/>
      </w:pPr>
      <w:r>
        <w:rPr>
          <w:b/>
        </w:rPr>
        <w:t>材质：</w:t>
      </w:r>
      <w:r>
        <w:t>珍珠白织物、纤薄轻甲、半透明星晶、局部晶纱与少量金色结构边；拒绝机甲式大块金属。</w:t>
      </w:r>
    </w:p>
    <w:p>
      <w:pPr>
        <w:keepLines/>
      </w:pPr>
      <w:r>
        <w:rPr>
          <w:b/>
        </w:rPr>
        <w:t>配件/武器：</w:t>
      </w:r>
      <w:r>
        <w:t>星愿杖·武装展开。背后 2～4 片主要半透明星轨光翼，可辅以小光片；冲刺、浮空、急转、跃迁或大型魔法时展开，平时收束。</w:t>
      </w:r>
    </w:p>
    <w:p>
      <w:pPr>
        <w:keepLines/>
      </w:pPr>
      <w:r>
        <w:rPr>
          <w:b/>
        </w:rPr>
        <w:t>使用场景：</w:t>
      </w:r>
      <w:r>
        <w:t>高机动中远距离战斗：滑行 → 短距离爆发 → 空中转向 → 星轨攻击 → 脱离；必要时近战。</w:t>
      </w:r>
    </w:p>
    <w:p>
      <w:pPr>
        <w:keepLines/>
      </w:pPr>
      <w:r>
        <w:rPr>
          <w:b/>
        </w:rPr>
        <w:t>必须保留特征：</w:t>
      </w:r>
      <w:r>
        <w:t>战斗态愿星核、分片战裙、短护臂、2～4 片非羽毛光翼、星驰战靴、星愿杖武装展开。</w:t>
      </w:r>
    </w:p>
    <w:p>
      <w:pPr>
        <w:keepLines/>
      </w:pPr>
      <w:r>
        <w:rPr>
          <w:b/>
        </w:rPr>
        <w:t>禁止串版特征：</w:t>
      </w:r>
      <w:r>
        <w:t>重甲骑士、机械机甲、羽毛翅膀、机械喷口、星辉长纱与礼履、舞台透明防水台/后跟、拖地战裙。</w:t>
      </w:r>
    </w:p>
    <w:p>
      <w:pPr>
        <w:pStyle w:val="Heading1"/>
      </w:pPr>
      <w:r>
        <w:t>七 星愿礼装·星辉</w:t>
      </w:r>
    </w:p>
    <w:p>
      <w:pPr>
        <w:keepLines/>
      </w:pPr>
      <w:r>
        <w:rPr>
          <w:b/>
        </w:rPr>
        <w:t>定位：</w:t>
      </w:r>
      <w:r>
        <w:t>战斗结束、武装解除并回流愿力后形成的凯旋礼装；用于胜利、安抚与公开仪式。</w:t>
      </w:r>
    </w:p>
    <w:p>
      <w:pPr>
        <w:keepLines/>
      </w:pPr>
      <w:r>
        <w:rPr>
          <w:b/>
        </w:rPr>
        <w:t>设计理念：</w:t>
      </w:r>
      <w:r>
        <w:t>“愿望得到回应”。以初愿同源轮廓舒展成盛放状态；华丽来自战后愿力回流，不表现为战斗强化。</w:t>
      </w:r>
    </w:p>
    <w:p>
      <w:pPr>
        <w:keepLines/>
      </w:pPr>
      <w:r>
        <w:rPr>
          <w:b/>
        </w:rPr>
        <w:t>配色：</w:t>
      </w:r>
      <w:r>
        <w:t>粉白紫金，同初愿同源而更明亮；金色星轨比初愿完整，仍只服务少数主线。</w:t>
      </w:r>
    </w:p>
    <w:p>
      <w:pPr>
        <w:keepLines/>
      </w:pPr>
      <w:r>
        <w:rPr>
          <w:b/>
        </w:rPr>
        <w:t>发饰：</w:t>
      </w:r>
      <w:r>
        <w:t>沿用星尘的蝴蝶结/星芒方向，可比初愿更舒展，但不堆叠新头冠。</w:t>
      </w:r>
    </w:p>
    <w:p>
      <w:pPr>
        <w:keepLines/>
      </w:pPr>
      <w:r>
        <w:rPr>
          <w:b/>
        </w:rPr>
        <w:t>上身：</w:t>
      </w:r>
      <w:r>
        <w:t>延续柔和礼装线条，胸前愿星核为中心；无战斗肩甲和护臂。</w:t>
      </w:r>
    </w:p>
    <w:p>
      <w:pPr>
        <w:keepLines/>
      </w:pPr>
      <w:r>
        <w:rPr>
          <w:b/>
        </w:rPr>
        <w:t>愿星核：</w:t>
      </w:r>
      <w:r>
        <w:t>星辉态更通透、耀眼，外围星芒舒展而非锐利攻击结构。</w:t>
      </w:r>
    </w:p>
    <w:p>
      <w:pPr>
        <w:keepLines/>
      </w:pPr>
      <w:r>
        <w:rPr>
          <w:b/>
        </w:rPr>
        <w:t>腰部：</w:t>
      </w:r>
      <w:r>
        <w:t>以更完整的星轨和少量饰链承接裙摆，分布有主次，不让饰链覆盖全部布面。</w:t>
      </w:r>
    </w:p>
    <w:p>
      <w:pPr>
        <w:keepLines/>
      </w:pPr>
      <w:r>
        <w:rPr>
          <w:b/>
        </w:rPr>
        <w:t>裙装：</w:t>
      </w:r>
      <w:r>
        <w:t>比初愿更丰富的层叠裙摆与透明星纱，形成凯旋盛放的体量；仍保持轻盈，不无限叠层。</w:t>
      </w:r>
    </w:p>
    <w:p>
      <w:pPr>
        <w:keepLines/>
      </w:pPr>
      <w:r>
        <w:rPr>
          <w:b/>
        </w:rPr>
        <w:t>手臂/手套：</w:t>
      </w:r>
      <w:r>
        <w:t>使用柔软礼装语言，可增加与裙纱呼应的轻薄细节；不保留武装短护臂。</w:t>
      </w:r>
    </w:p>
    <w:p>
      <w:pPr>
        <w:keepLines/>
      </w:pPr>
      <w:r>
        <w:rPr>
          <w:b/>
        </w:rPr>
        <w:t>腿部：</w:t>
      </w:r>
      <w:r>
        <w:t>延续细腻袜料与轻盈礼装比例；绑带识别点在礼履脚踝上方，不扩展成战斗护腿。</w:t>
      </w:r>
    </w:p>
    <w:p>
      <w:pPr>
        <w:keepLines/>
      </w:pPr>
      <w:r>
        <w:rPr>
          <w:b/>
        </w:rPr>
        <w:t>鞋履：</w:t>
      </w:r>
      <w:r>
        <w:t>星愿礼履·星环：低口包头粗跟礼鞋，脚背较开放、无靴筒；略厚实体防水台与稳定透明晶体粗跟。外踝大星花引出细带，从脚踝向小腿下段环绕约 1～2 圈。</w:t>
      </w:r>
    </w:p>
    <w:p>
      <w:pPr>
        <w:keepLines/>
      </w:pPr>
      <w:r>
        <w:rPr>
          <w:b/>
        </w:rPr>
        <w:t>材质：</w:t>
      </w:r>
      <w:r>
        <w:t>珍珠光缎面、较初愿更丰富的透明星纱、局部晶体与有节制的暖金饰链；避免全身同一高亮塑料反光。</w:t>
      </w:r>
    </w:p>
    <w:p>
      <w:pPr>
        <w:keepLines/>
      </w:pPr>
      <w:r>
        <w:rPr>
          <w:b/>
        </w:rPr>
        <w:t>配件/武器：</w:t>
      </w:r>
      <w:r>
        <w:t>如持星愿杖，呈礼装状态，不出现战斗光刃或武装护盾。</w:t>
      </w:r>
    </w:p>
    <w:p>
      <w:pPr>
        <w:keepLines/>
      </w:pPr>
      <w:r>
        <w:rPr>
          <w:b/>
        </w:rPr>
        <w:t>使用场景：</w:t>
      </w:r>
      <w:r>
        <w:t>胜利凯旋、安抚群众、接受采访、庆典、正式公开露面与主视觉。</w:t>
      </w:r>
    </w:p>
    <w:p>
      <w:pPr>
        <w:keepLines/>
      </w:pPr>
      <w:r>
        <w:rPr>
          <w:b/>
        </w:rPr>
        <w:t>必须保留特征：</w:t>
      </w:r>
      <w:r>
        <w:t>舒展的礼装裙纱与饰链、星辉态胸核、星愿礼履·星环及 1～2 圈上绕绑带。</w:t>
      </w:r>
    </w:p>
    <w:p>
      <w:pPr>
        <w:keepLines/>
      </w:pPr>
      <w:r>
        <w:rPr>
          <w:b/>
        </w:rPr>
        <w:t>禁止串版特征：</w:t>
      </w:r>
      <w:r>
        <w:t>战斗护甲、星轨光翼、星驰战靴、分片战裙、舞台短靴与透明晶底。</w:t>
      </w:r>
    </w:p>
    <w:p>
      <w:pPr>
        <w:keepLines/>
      </w:pPr>
      <w:r>
        <w:rPr>
          <w:b/>
        </w:rPr>
        <w:t>愿望机制与首次显现：</w:t>
      </w:r>
      <w:r>
        <w:t>星辉表现多人的愿望彼此照亮。首次显现可安排在一次战斗结束后：光翼先散、武装结构解除，众人的愿望随回流的愿力汇入胸核，再舒展为星辉。它不因敌人更强而自动升级。</w:t>
      </w:r>
    </w:p>
    <w:p>
      <w:pPr>
        <w:keepLines/>
      </w:pPr>
      <w:r>
        <w:rPr>
          <w:b/>
        </w:rPr>
        <w:t>星轨与法杖补充：</w:t>
      </w:r>
      <w:r>
        <w:t>金色星轨可呈多方向交汇，快速运动时短暂形成星座连线。星愿杖保持原器物身份，星环可更舒展，周围伴星仅为愿望投影；“辉映”作为视觉状态称呼，不作为已锁定新武器名。</w:t>
      </w:r>
    </w:p>
    <w:p>
      <w:pPr>
        <w:pStyle w:val="Heading1"/>
      </w:pPr>
      <w:r>
        <w:t>八 星愿舞台共同规则</w:t>
      </w:r>
    </w:p>
    <w:p>
      <w:pPr>
        <w:keepLines/>
      </w:pPr>
      <w:r>
        <w:rPr>
          <w:b/>
        </w:rPr>
        <w:t>体系定位：</w:t>
      </w:r>
      <w:r>
        <w:t>独立于初愿→武装→星辉的战斗流程。四套均以短款舞台上衣、短舞台裙、少量流光星纱、愿星核、舞台麦克风和星轨晶靴构成。</w:t>
      </w:r>
    </w:p>
    <w:p>
      <w:pPr>
        <w:keepLines/>
      </w:pPr>
      <w:r>
        <w:rPr>
          <w:b/>
        </w:rPr>
        <w:t>长度与运动：</w:t>
      </w:r>
      <w:r>
        <w:t>星纱通常止于大腿中下段至膝部附近；少数单片可略过膝，但不形成礼装式拖尾。上衣与裙装应支持舞蹈动作。</w:t>
      </w:r>
    </w:p>
    <w:p>
      <w:pPr>
        <w:keepLines/>
      </w:pPr>
      <w:r>
        <w:rPr>
          <w:b/>
        </w:rPr>
        <w:t>共同鞋语：</w:t>
      </w:r>
      <w:r>
        <w:t>四款星轨晶靴均有透明防水台与透明后跟。晴空按四鞋合辑的主参考图采用踝高鞋口与包头晶靴轮廓，独占明显水蓝交叉绑带；心愿、星夜、夜曲不使用该绑带结构。</w:t>
      </w:r>
    </w:p>
    <w:p>
      <w:pPr>
        <w:keepLines/>
      </w:pPr>
      <w:r>
        <w:rPr>
          <w:b/>
        </w:rPr>
        <w:t>舞台共鸣：</w:t>
      </w:r>
      <w:r>
        <w:t>歌声、听众回应和现场情绪可与胸前愿星核产生微弱共鸣，经麦克风与服装星轨呈现为舞台光效。这一共鸣没有战斗输出，也不创造第二颗“舞台核心”。</w:t>
      </w:r>
    </w:p>
    <w:p>
      <w:pPr>
        <w:keepLines/>
      </w:pPr>
      <w:r>
        <w:rPr>
          <w:b/>
        </w:rPr>
        <w:t>麦克风命名：</w:t>
      </w:r>
      <w:r>
        <w:t>四套共用同一麦克风结构，外观与光色随 Costume 变化。“星语麦”是旧工作名；新增“愿声、星声、晴音、夜歌”暂作版本描述词，均不列入正式器物命名。</w:t>
      </w:r>
    </w:p>
    <w:p>
      <w:pPr>
        <w:pStyle w:val="Heading1"/>
      </w:pPr>
      <w:r>
        <w:t>九 星愿舞台·心愿</w:t>
      </w:r>
    </w:p>
    <w:p>
      <w:pPr>
        <w:keepLines/>
      </w:pPr>
      <w:r>
        <w:rPr>
          <w:b/>
        </w:rPr>
        <w:t>定位：</w:t>
      </w:r>
      <w:r>
        <w:t>王道偶像与初见舞台；四套中最甜、最亲和。</w:t>
      </w:r>
    </w:p>
    <w:p>
      <w:pPr>
        <w:keepLines/>
      </w:pPr>
      <w:r>
        <w:rPr>
          <w:b/>
        </w:rPr>
        <w:t>设计理念：</w:t>
      </w:r>
      <w:r>
        <w:t>心动、甜美、亲和。靠轻快节奏和柔软形状表达，不借用初愿的仪式性长纱。</w:t>
      </w:r>
    </w:p>
    <w:p>
      <w:pPr>
        <w:keepLines/>
      </w:pPr>
      <w:r>
        <w:rPr>
          <w:b/>
        </w:rPr>
        <w:t>配色：</w:t>
      </w:r>
      <w:r>
        <w:t>粉白与淡紫为主体，少量暖金只点到愿星核与主饰。</w:t>
      </w:r>
    </w:p>
    <w:p>
      <w:pPr>
        <w:keepLines/>
      </w:pPr>
      <w:r>
        <w:rPr>
          <w:b/>
        </w:rPr>
        <w:t>发饰：</w:t>
      </w:r>
      <w:r>
        <w:t>小型蝴蝶结或星芒发饰，亲和而轻巧。</w:t>
      </w:r>
    </w:p>
    <w:p>
      <w:pPr>
        <w:keepLines/>
      </w:pPr>
      <w:r>
        <w:rPr>
          <w:b/>
        </w:rPr>
        <w:t>上身：</w:t>
      </w:r>
      <w:r>
        <w:t>短款舞台上衣，以柔软荷叶边和小型蝴蝶结建立甜美识别；保持舞蹈所需稳定结构。</w:t>
      </w:r>
    </w:p>
    <w:p>
      <w:pPr>
        <w:keepLines/>
      </w:pPr>
      <w:r>
        <w:rPr>
          <w:b/>
        </w:rPr>
        <w:t>愿星核：</w:t>
      </w:r>
      <w:r>
        <w:t>胸前中央，核心金星芒不变，外围呈柔和粉晶光。</w:t>
      </w:r>
    </w:p>
    <w:p>
      <w:pPr>
        <w:keepLines/>
      </w:pPr>
      <w:r>
        <w:rPr>
          <w:b/>
        </w:rPr>
        <w:t>腰部：</w:t>
      </w:r>
      <w:r>
        <w:t>小型主蝴蝶结或星饰集中一处，不挂多层链条。</w:t>
      </w:r>
    </w:p>
    <w:p>
      <w:pPr>
        <w:keepLines/>
      </w:pPr>
      <w:r>
        <w:rPr>
          <w:b/>
        </w:rPr>
        <w:t>裙装：</w:t>
      </w:r>
      <w:r>
        <w:t>短舞台裙配少量粉色半透明星纱，长度服从舞台共通上限。</w:t>
      </w:r>
    </w:p>
    <w:p>
      <w:pPr>
        <w:keepLines/>
      </w:pPr>
      <w:r>
        <w:rPr>
          <w:b/>
        </w:rPr>
        <w:t>手臂/手套：</w:t>
      </w:r>
      <w:r>
        <w:t>轻巧演出配饰；不使用战斗护臂。</w:t>
      </w:r>
    </w:p>
    <w:p>
      <w:pPr>
        <w:keepLines/>
      </w:pPr>
      <w:r>
        <w:rPr>
          <w:b/>
        </w:rPr>
        <w:t>腿部：</w:t>
      </w:r>
      <w:r>
        <w:t>保持清爽动作线，袜料不过度闪亮。</w:t>
      </w:r>
    </w:p>
    <w:p>
      <w:pPr>
        <w:keepLines/>
      </w:pPr>
      <w:r>
        <w:rPr>
          <w:b/>
        </w:rPr>
        <w:t>鞋履：</w:t>
      </w:r>
      <w:r>
        <w:t>星轨晶靴·心愿：珍珠白短靴，粉晶透明防水台与透明后跟，鞋口可爱蝴蝶结；无晴空式明显交叉绑带。</w:t>
      </w:r>
    </w:p>
    <w:p>
      <w:pPr>
        <w:keepLines/>
      </w:pPr>
      <w:r>
        <w:rPr>
          <w:b/>
        </w:rPr>
        <w:t>材质：</w:t>
      </w:r>
      <w:r>
        <w:t>硬挺舞台面料承重，柔软薄纱与粉晶透明材质作点缀。</w:t>
      </w:r>
    </w:p>
    <w:p>
      <w:pPr>
        <w:keepLines/>
      </w:pPr>
      <w:r>
        <w:rPr>
          <w:b/>
        </w:rPr>
        <w:t>配件/武器：</w:t>
      </w:r>
      <w:r>
        <w:t>舞台麦克风；不使用武装展开法杖。</w:t>
      </w:r>
    </w:p>
    <w:p>
      <w:pPr>
        <w:keepLines/>
      </w:pPr>
      <w:r>
        <w:rPr>
          <w:b/>
        </w:rPr>
        <w:t>使用场景：</w:t>
      </w:r>
      <w:r>
        <w:t>出道曲、粉丝互动、可爱系歌曲与轻松庆典。</w:t>
      </w:r>
    </w:p>
    <w:p>
      <w:pPr>
        <w:keepLines/>
      </w:pPr>
      <w:r>
        <w:rPr>
          <w:b/>
        </w:rPr>
        <w:t>必须保留特征：</w:t>
      </w:r>
      <w:r>
        <w:t>粉白甜美短舞台服、粉晶光愿星核、粉晶透明底晶靴。</w:t>
      </w:r>
    </w:p>
    <w:p>
      <w:pPr>
        <w:keepLines/>
      </w:pPr>
      <w:r>
        <w:rPr>
          <w:b/>
        </w:rPr>
        <w:t>禁止串版特征：</w:t>
      </w:r>
      <w:r>
        <w:t>礼装长纱、战斗光翼、武装护臂、晴空明显交叉绑带。</w:t>
      </w:r>
    </w:p>
    <w:p>
      <w:pPr>
        <w:keepNext/>
      </w:pPr>
      <w:r>
        <w:rPr>
          <w:b/>
        </w:rPr>
        <w:t>星愿舞台·心愿 · 独立服装图（正文长度与装饰规则优先）</w:t>
      </w:r>
    </w:p>
    <w:p>
      <w:pPr>
        <w:jc w:val="center"/>
      </w:pPr>
      <w:r>
        <w:drawing>
          <wp:inline xmlns:a="http://schemas.openxmlformats.org/drawingml/2006/main" xmlns:pic="http://schemas.openxmlformats.org/drawingml/2006/picture">
            <wp:extent cx="3888000" cy="5184000"/>
            <wp:docPr id="4" name="Picture 4"/>
            <wp:cNvGraphicFramePr>
              <a:graphicFrameLocks noChangeAspect="1"/>
            </wp:cNvGraphicFramePr>
            <a:graphic>
              <a:graphicData uri="http://schemas.openxmlformats.org/drawingml/2006/picture">
                <pic:pic>
                  <pic:nvPicPr>
                    <pic:cNvPr id="0" name="219e6c443986fdd8.jpg"/>
                    <pic:cNvPicPr/>
                  </pic:nvPicPr>
                  <pic:blipFill>
                    <a:blip r:embed="rId12"/>
                    <a:stretch>
                      <a:fillRect/>
                    </a:stretch>
                  </pic:blipFill>
                  <pic:spPr>
                    <a:xfrm>
                      <a:off x="0" y="0"/>
                      <a:ext cx="3888000" cy="5184000"/>
                    </a:xfrm>
                    <a:prstGeom prst="rect"/>
                  </pic:spPr>
                </pic:pic>
              </a:graphicData>
            </a:graphic>
          </wp:inline>
        </w:drawing>
      </w:r>
    </w:p>
    <w:p>
      <w:pPr>
        <w:pStyle w:val="Heading1"/>
      </w:pPr>
      <w:r>
        <w:t>十 星愿舞台·星夜</w:t>
      </w:r>
    </w:p>
    <w:p>
      <w:pPr>
        <w:keepLines/>
      </w:pPr>
      <w:r>
        <w:rPr>
          <w:b/>
        </w:rPr>
        <w:t>定位：</w:t>
      </w:r>
      <w:r>
        <w:t>常驻主舞台与代表性偶像形象。</w:t>
      </w:r>
    </w:p>
    <w:p>
      <w:pPr>
        <w:keepLines/>
      </w:pPr>
      <w:r>
        <w:rPr>
          <w:b/>
        </w:rPr>
        <w:t>设计理念：</w:t>
      </w:r>
      <w:r>
        <w:t>夜空、星光、主场；四套中最直接承接“星尘”的夜空意象。</w:t>
      </w:r>
    </w:p>
    <w:p>
      <w:pPr>
        <w:keepLines/>
      </w:pPr>
      <w:r>
        <w:rPr>
          <w:b/>
        </w:rPr>
        <w:t>配色：</w:t>
      </w:r>
      <w:r>
        <w:t>午夜蓝、星紫、银白与少量金色；深蓝定轮廓，银白提亮。</w:t>
      </w:r>
    </w:p>
    <w:p>
      <w:pPr>
        <w:keepLines/>
      </w:pPr>
      <w:r>
        <w:rPr>
          <w:b/>
        </w:rPr>
        <w:t>发饰：</w:t>
      </w:r>
      <w:r>
        <w:t>星夜色小型主饰，避免满头星片。</w:t>
      </w:r>
    </w:p>
    <w:p>
      <w:pPr>
        <w:keepLines/>
      </w:pPr>
      <w:r>
        <w:rPr>
          <w:b/>
        </w:rPr>
        <w:t>上身：</w:t>
      </w:r>
      <w:r>
        <w:t>比心愿更利落的短款上衣，以清楚的深浅分区建立舞台正面。</w:t>
      </w:r>
    </w:p>
    <w:p>
      <w:pPr>
        <w:keepLines/>
      </w:pPr>
      <w:r>
        <w:rPr>
          <w:b/>
        </w:rPr>
        <w:t>愿星核：</w:t>
      </w:r>
      <w:r>
        <w:t>胸前中央，核心金星芒保留，外围蓝紫星光。</w:t>
      </w:r>
    </w:p>
    <w:p>
      <w:pPr>
        <w:keepLines/>
      </w:pPr>
      <w:r>
        <w:rPr>
          <w:b/>
        </w:rPr>
        <w:t>腰部：</w:t>
      </w:r>
      <w:r>
        <w:t>少量夜空色主饰连接短上衣与裙装，结构明确。</w:t>
      </w:r>
    </w:p>
    <w:p>
      <w:pPr>
        <w:keepLines/>
      </w:pPr>
      <w:r>
        <w:rPr>
          <w:b/>
        </w:rPr>
        <w:t>裙装：</w:t>
      </w:r>
      <w:r>
        <w:t>短舞台裙和受控透明裙片，节奏利落，不做大面积礼装纱尾。</w:t>
      </w:r>
    </w:p>
    <w:p>
      <w:pPr>
        <w:keepLines/>
      </w:pPr>
      <w:r>
        <w:rPr>
          <w:b/>
        </w:rPr>
        <w:t>手臂/手套：</w:t>
      </w:r>
      <w:r>
        <w:t>轻便舞台配饰，优先保持上半身动作清楚。</w:t>
      </w:r>
    </w:p>
    <w:p>
      <w:pPr>
        <w:keepLines/>
      </w:pPr>
      <w:r>
        <w:rPr>
          <w:b/>
        </w:rPr>
        <w:t>腿部：</w:t>
      </w:r>
      <w:r>
        <w:t>与蓝紫晶底形成视觉连续，不加入晴空式鞋面绑带。</w:t>
      </w:r>
    </w:p>
    <w:p>
      <w:pPr>
        <w:keepLines/>
      </w:pPr>
      <w:r>
        <w:rPr>
          <w:b/>
        </w:rPr>
        <w:t>鞋履：</w:t>
      </w:r>
      <w:r>
        <w:t>星轨晶靴·星夜：白/深蓝短靴，蓝紫透明防水台与透明后跟；完整短靴鞋面。</w:t>
      </w:r>
    </w:p>
    <w:p>
      <w:pPr>
        <w:keepLines/>
      </w:pPr>
      <w:r>
        <w:rPr>
          <w:b/>
        </w:rPr>
        <w:t>材质：</w:t>
      </w:r>
      <w:r>
        <w:t>硬挺舞台布、局部银白光泽与蓝紫透明晶体，金属极少。</w:t>
      </w:r>
    </w:p>
    <w:p>
      <w:pPr>
        <w:keepLines/>
      </w:pPr>
      <w:r>
        <w:rPr>
          <w:b/>
        </w:rPr>
        <w:t>配件/武器：</w:t>
      </w:r>
      <w:r>
        <w:t>舞台麦克风。</w:t>
      </w:r>
    </w:p>
    <w:p>
      <w:pPr>
        <w:keepLines/>
      </w:pPr>
      <w:r>
        <w:rPr>
          <w:b/>
        </w:rPr>
        <w:t>使用场景：</w:t>
      </w:r>
      <w:r>
        <w:t>大型 Live、夜间舞台、代表曲与周年舞台。</w:t>
      </w:r>
    </w:p>
    <w:p>
      <w:pPr>
        <w:keepLines/>
      </w:pPr>
      <w:r>
        <w:rPr>
          <w:b/>
        </w:rPr>
        <w:t>必须保留特征：</w:t>
      </w:r>
      <w:r>
        <w:t>午夜蓝主轮廓、蓝紫外围核光、蓝紫晶底完整短靴。</w:t>
      </w:r>
    </w:p>
    <w:p>
      <w:pPr>
        <w:keepLines/>
      </w:pPr>
      <w:r>
        <w:rPr>
          <w:b/>
        </w:rPr>
        <w:t>禁止串版特征：</w:t>
      </w:r>
      <w:r>
        <w:t>晴空明显交叉绑带、初愿粉白主导、礼装拖纱与战斗光翼。</w:t>
      </w:r>
    </w:p>
    <w:p>
      <w:pPr>
        <w:keepNext/>
      </w:pPr>
      <w:r>
        <w:rPr>
          <w:b/>
        </w:rPr>
        <w:t>星愿舞台·星夜 · 独立服装图（正文长度与装饰规则优先）</w:t>
      </w:r>
    </w:p>
    <w:p>
      <w:pPr>
        <w:jc w:val="center"/>
      </w:pPr>
      <w:r>
        <w:drawing>
          <wp:inline xmlns:a="http://schemas.openxmlformats.org/drawingml/2006/main" xmlns:pic="http://schemas.openxmlformats.org/drawingml/2006/picture">
            <wp:extent cx="3888000" cy="5184000"/>
            <wp:docPr id="5" name="Picture 5"/>
            <wp:cNvGraphicFramePr>
              <a:graphicFrameLocks noChangeAspect="1"/>
            </wp:cNvGraphicFramePr>
            <a:graphic>
              <a:graphicData uri="http://schemas.openxmlformats.org/drawingml/2006/picture">
                <pic:pic>
                  <pic:nvPicPr>
                    <pic:cNvPr id="0" name="0cd92b672135c6db.jpg"/>
                    <pic:cNvPicPr/>
                  </pic:nvPicPr>
                  <pic:blipFill>
                    <a:blip r:embed="rId13"/>
                    <a:stretch>
                      <a:fillRect/>
                    </a:stretch>
                  </pic:blipFill>
                  <pic:spPr>
                    <a:xfrm>
                      <a:off x="0" y="0"/>
                      <a:ext cx="3888000" cy="5184000"/>
                    </a:xfrm>
                    <a:prstGeom prst="rect"/>
                  </pic:spPr>
                </pic:pic>
              </a:graphicData>
            </a:graphic>
          </wp:inline>
        </w:drawing>
      </w:r>
    </w:p>
    <w:p>
      <w:pPr>
        <w:pStyle w:val="Heading1"/>
      </w:pPr>
      <w:r>
        <w:t>十一 星愿舞台·晴空</w:t>
      </w:r>
    </w:p>
    <w:p>
      <w:pPr>
        <w:keepLines/>
      </w:pPr>
      <w:r>
        <w:rPr>
          <w:b/>
        </w:rPr>
        <w:t>定位：</w:t>
      </w:r>
      <w:r>
        <w:t>清透舞台与轻盈变奏。</w:t>
      </w:r>
    </w:p>
    <w:p>
      <w:pPr>
        <w:keepLines/>
      </w:pPr>
      <w:r>
        <w:rPr>
          <w:b/>
        </w:rPr>
        <w:t>设计理念：</w:t>
      </w:r>
      <w:r>
        <w:t>晴空、清澈、微风；四套中空气感最强。</w:t>
      </w:r>
    </w:p>
    <w:p>
      <w:pPr>
        <w:keepLines/>
      </w:pPr>
      <w:r>
        <w:rPr>
          <w:b/>
        </w:rPr>
        <w:t>配色：</w:t>
      </w:r>
      <w:r>
        <w:t>水蓝、薰衣草紫、珍珠白；冰蓝晶底作为鞋履重点。</w:t>
      </w:r>
    </w:p>
    <w:p>
      <w:pPr>
        <w:keepLines/>
      </w:pPr>
      <w:r>
        <w:rPr>
          <w:b/>
        </w:rPr>
        <w:t>发饰：</w:t>
      </w:r>
      <w:r>
        <w:t>轻薄、少量的清透色发饰，不用密集金属星饰。</w:t>
      </w:r>
    </w:p>
    <w:p>
      <w:pPr>
        <w:keepLines/>
      </w:pPr>
      <w:r>
        <w:rPr>
          <w:b/>
        </w:rPr>
        <w:t>上身：</w:t>
      </w:r>
      <w:r>
        <w:t>短款舞台上衣，以清晰剪裁承托轻薄材质；不因透明感失去结构。</w:t>
      </w:r>
    </w:p>
    <w:p>
      <w:pPr>
        <w:keepLines/>
      </w:pPr>
      <w:r>
        <w:rPr>
          <w:b/>
        </w:rPr>
        <w:t>愿星核：</w:t>
      </w:r>
      <w:r>
        <w:t>胸前中央，核心金星芒保留，外围冰蓝至淡紫光。</w:t>
      </w:r>
    </w:p>
    <w:p>
      <w:pPr>
        <w:keepLines/>
      </w:pPr>
      <w:r>
        <w:rPr>
          <w:b/>
        </w:rPr>
        <w:t>腰部：</w:t>
      </w:r>
      <w:r>
        <w:t>简洁腰线与少量轻纱连接，避免遮挡裙装动作。</w:t>
      </w:r>
    </w:p>
    <w:p>
      <w:pPr>
        <w:keepLines/>
      </w:pPr>
      <w:r>
        <w:rPr>
          <w:b/>
        </w:rPr>
        <w:t>裙装：</w:t>
      </w:r>
      <w:r>
        <w:t>短舞台裙，裙片比其他三套更轻薄、透明比例略高，最长仍在膝部附近。</w:t>
      </w:r>
    </w:p>
    <w:p>
      <w:pPr>
        <w:keepLines/>
      </w:pPr>
      <w:r>
        <w:rPr>
          <w:b/>
        </w:rPr>
        <w:t>手臂/手套：</w:t>
      </w:r>
      <w:r>
        <w:t>轻盈舞台配饰，优先表现手势和风感。</w:t>
      </w:r>
    </w:p>
    <w:p>
      <w:pPr>
        <w:keepLines/>
      </w:pPr>
      <w:r>
        <w:rPr>
          <w:b/>
        </w:rPr>
        <w:t>腿部：</w:t>
      </w:r>
      <w:r>
        <w:t>保持开阔轻快，鞋面交叉绑带为腿脚识别中心。</w:t>
      </w:r>
    </w:p>
    <w:p>
      <w:pPr>
        <w:keepLines/>
      </w:pPr>
      <w:r>
        <w:rPr>
          <w:b/>
        </w:rPr>
        <w:t>鞋履：</w:t>
      </w:r>
      <w:r>
        <w:t>星轨晶靴·晴空：按四鞋合辑主参考图，圆润白色包头与踝高褶边鞋口，水蓝绑带在前方明显交叉，外踝蓝蝴蝶结；冰蓝透明防水台与透明粗跟。</w:t>
      </w:r>
    </w:p>
    <w:p>
      <w:pPr>
        <w:keepLines/>
      </w:pPr>
      <w:r>
        <w:rPr>
          <w:b/>
        </w:rPr>
        <w:t>材质：</w:t>
      </w:r>
      <w:r>
        <w:t>轻薄透明纱与有支撑的舞台布并置；透明鞋底要读出实体厚度。</w:t>
      </w:r>
    </w:p>
    <w:p>
      <w:pPr>
        <w:keepLines/>
      </w:pPr>
      <w:r>
        <w:rPr>
          <w:b/>
        </w:rPr>
        <w:t>配件/武器：</w:t>
      </w:r>
      <w:r>
        <w:t>舞台麦克风。</w:t>
      </w:r>
    </w:p>
    <w:p>
      <w:pPr>
        <w:keepLines/>
      </w:pPr>
      <w:r>
        <w:rPr>
          <w:b/>
        </w:rPr>
        <w:t>使用场景：</w:t>
      </w:r>
      <w:r>
        <w:t>夏日 Live、白天舞台、治愈系歌曲。</w:t>
      </w:r>
    </w:p>
    <w:p>
      <w:pPr>
        <w:keepLines/>
      </w:pPr>
      <w:r>
        <w:rPr>
          <w:b/>
        </w:rPr>
        <w:t>必须保留特征：</w:t>
      </w:r>
      <w:r>
        <w:t>水蓝清透配色、踝高鞋口与明显交叉绑带、冰蓝透明晶底。</w:t>
      </w:r>
    </w:p>
    <w:p>
      <w:pPr>
        <w:keepLines/>
      </w:pPr>
      <w:r>
        <w:rPr>
          <w:b/>
        </w:rPr>
        <w:t>禁止串版特征：</w:t>
      </w:r>
      <w:r>
        <w:t>低口开放式礼鞋、星夜式无交叉绑带靴面、礼装拖纱、武装战靴与光翼。</w:t>
      </w:r>
    </w:p>
    <w:p>
      <w:pPr>
        <w:keepNext/>
      </w:pPr>
      <w:r>
        <w:rPr>
          <w:b/>
        </w:rPr>
        <w:t>星愿舞台·晴空 · 独立服装图（正文长度与装饰规则优先）</w:t>
      </w:r>
    </w:p>
    <w:p>
      <w:pPr>
        <w:jc w:val="center"/>
      </w:pPr>
      <w:r>
        <w:drawing>
          <wp:inline xmlns:a="http://schemas.openxmlformats.org/drawingml/2006/main" xmlns:pic="http://schemas.openxmlformats.org/drawingml/2006/picture">
            <wp:extent cx="3888000" cy="5184000"/>
            <wp:docPr id="6" name="Picture 6"/>
            <wp:cNvGraphicFramePr>
              <a:graphicFrameLocks noChangeAspect="1"/>
            </wp:cNvGraphicFramePr>
            <a:graphic>
              <a:graphicData uri="http://schemas.openxmlformats.org/drawingml/2006/picture">
                <pic:pic>
                  <pic:nvPicPr>
                    <pic:cNvPr id="0" name="4dd3aa8c858d9b5b.jpg"/>
                    <pic:cNvPicPr/>
                  </pic:nvPicPr>
                  <pic:blipFill>
                    <a:blip r:embed="rId14"/>
                    <a:stretch>
                      <a:fillRect/>
                    </a:stretch>
                  </pic:blipFill>
                  <pic:spPr>
                    <a:xfrm>
                      <a:off x="0" y="0"/>
                      <a:ext cx="3888000" cy="5184000"/>
                    </a:xfrm>
                    <a:prstGeom prst="rect"/>
                  </pic:spPr>
                </pic:pic>
              </a:graphicData>
            </a:graphic>
          </wp:inline>
        </w:drawing>
      </w:r>
    </w:p>
    <w:p>
      <w:pPr>
        <w:pStyle w:val="Heading1"/>
      </w:pPr>
      <w:r>
        <w:t>十二 星愿舞台·夜曲</w:t>
      </w:r>
    </w:p>
    <w:p>
      <w:pPr>
        <w:keepLines/>
      </w:pPr>
      <w:r>
        <w:rPr>
          <w:b/>
        </w:rPr>
        <w:t>定位：</w:t>
      </w:r>
      <w:r>
        <w:t>特殊舞台与夜场演出；四套中最成熟。</w:t>
      </w:r>
    </w:p>
    <w:p>
      <w:pPr>
        <w:keepLines/>
      </w:pPr>
      <w:r>
        <w:rPr>
          <w:b/>
        </w:rPr>
        <w:t>设计理念：</w:t>
      </w:r>
      <w:r>
        <w:t>夜色、节奏、反差、神秘；可稍锐利但绝不黑化。高对比配色本身承担视觉重点。</w:t>
      </w:r>
    </w:p>
    <w:p>
      <w:pPr>
        <w:keepLines/>
      </w:pPr>
      <w:r>
        <w:rPr>
          <w:b/>
        </w:rPr>
        <w:t>配色：</w:t>
      </w:r>
      <w:r>
        <w:t>黑紫、深紫、洋红与少量暖金；星饰数量比其他套更克制。</w:t>
      </w:r>
    </w:p>
    <w:p>
      <w:pPr>
        <w:keepLines/>
      </w:pPr>
      <w:r>
        <w:rPr>
          <w:b/>
        </w:rPr>
        <w:t>发饰：</w:t>
      </w:r>
      <w:r>
        <w:t>深色小型主饰，避免暗色头冠或黑化符号。</w:t>
      </w:r>
    </w:p>
    <w:p>
      <w:pPr>
        <w:keepLines/>
      </w:pPr>
      <w:r>
        <w:rPr>
          <w:b/>
        </w:rPr>
        <w:t>上身：</w:t>
      </w:r>
      <w:r>
        <w:t>短款舞台上衣，线条比心愿利落；保持演出感而非战斗护甲。</w:t>
      </w:r>
    </w:p>
    <w:p>
      <w:pPr>
        <w:keepLines/>
      </w:pPr>
      <w:r>
        <w:rPr>
          <w:b/>
        </w:rPr>
        <w:t>愿星核：</w:t>
      </w:r>
      <w:r>
        <w:t>胸前中央，核心金星芒保留，外围洋红至紫晶光。</w:t>
      </w:r>
    </w:p>
    <w:p>
      <w:pPr>
        <w:keepLines/>
      </w:pPr>
      <w:r>
        <w:rPr>
          <w:b/>
        </w:rPr>
        <w:t>腰部：</w:t>
      </w:r>
      <w:r>
        <w:t>少量明快洋红线条或主饰建立节奏，避免金链铺满。</w:t>
      </w:r>
    </w:p>
    <w:p>
      <w:pPr>
        <w:keepLines/>
      </w:pPr>
      <w:r>
        <w:rPr>
          <w:b/>
        </w:rPr>
        <w:t>裙装：</w:t>
      </w:r>
      <w:r>
        <w:t>黑紫短舞台裙配少量洋红/紫色透明裙片，不作礼装长摆。</w:t>
      </w:r>
    </w:p>
    <w:p>
      <w:pPr>
        <w:keepLines/>
      </w:pPr>
      <w:r>
        <w:rPr>
          <w:b/>
        </w:rPr>
        <w:t>手臂/手套：</w:t>
      </w:r>
      <w:r>
        <w:t>舞台手部配饰可更利落，但不出现短护臂。</w:t>
      </w:r>
    </w:p>
    <w:p>
      <w:pPr>
        <w:keepLines/>
      </w:pPr>
      <w:r>
        <w:rPr>
          <w:b/>
        </w:rPr>
        <w:t>腿部：</w:t>
      </w:r>
      <w:r>
        <w:t>黑色短靴与腿部留白形成清楚分界。</w:t>
      </w:r>
    </w:p>
    <w:p>
      <w:pPr>
        <w:keepLines/>
      </w:pPr>
      <w:r>
        <w:rPr>
          <w:b/>
        </w:rPr>
        <w:t>鞋履：</w:t>
      </w:r>
      <w:r>
        <w:t>星轨晶靴·夜曲：黑色短靴，洋红紫透明防水台与透明后跟；鞋面利落，无晴空明显交叉绑带。</w:t>
      </w:r>
    </w:p>
    <w:p>
      <w:pPr>
        <w:keepLines/>
      </w:pPr>
      <w:r>
        <w:rPr>
          <w:b/>
        </w:rPr>
        <w:t>材质：</w:t>
      </w:r>
      <w:r>
        <w:t>较硬挺深色舞台布、局部微光与透明紫晶；避免整套油亮塑胶。</w:t>
      </w:r>
    </w:p>
    <w:p>
      <w:pPr>
        <w:keepLines/>
      </w:pPr>
      <w:r>
        <w:rPr>
          <w:b/>
        </w:rPr>
        <w:t>配件/武器：</w:t>
      </w:r>
      <w:r>
        <w:t>舞台麦克风。</w:t>
      </w:r>
    </w:p>
    <w:p>
      <w:pPr>
        <w:keepLines/>
      </w:pPr>
      <w:r>
        <w:rPr>
          <w:b/>
        </w:rPr>
        <w:t>使用场景：</w:t>
      </w:r>
      <w:r>
        <w:t>夜场 Live、电子、摇滚和特殊剧情演出。</w:t>
      </w:r>
    </w:p>
    <w:p>
      <w:pPr>
        <w:keepLines/>
      </w:pPr>
      <w:r>
        <w:rPr>
          <w:b/>
        </w:rPr>
        <w:t>必须保留特征：</w:t>
      </w:r>
      <w:r>
        <w:t>黑紫与洋红、洋红紫晶底黑短靴、成熟但非黑化的舞台感。</w:t>
      </w:r>
    </w:p>
    <w:p>
      <w:pPr>
        <w:keepLines/>
      </w:pPr>
      <w:r>
        <w:rPr>
          <w:b/>
        </w:rPr>
        <w:t>禁止串版特征：</w:t>
      </w:r>
      <w:r>
        <w:t>大面积白粉礼装语言、战斗护甲/光翼、晴空交叉绑带。</w:t>
      </w:r>
    </w:p>
    <w:p>
      <w:pPr>
        <w:keepNext/>
      </w:pPr>
      <w:r>
        <w:rPr>
          <w:b/>
        </w:rPr>
        <w:t>星愿舞台·夜曲 · 独立服装图（正文长度与装饰规则优先）</w:t>
      </w:r>
    </w:p>
    <w:p>
      <w:pPr>
        <w:jc w:val="center"/>
      </w:pPr>
      <w:r>
        <w:drawing>
          <wp:inline xmlns:a="http://schemas.openxmlformats.org/drawingml/2006/main" xmlns:pic="http://schemas.openxmlformats.org/drawingml/2006/picture">
            <wp:extent cx="3888000" cy="5184000"/>
            <wp:docPr id="7" name="Picture 7"/>
            <wp:cNvGraphicFramePr>
              <a:graphicFrameLocks noChangeAspect="1"/>
            </wp:cNvGraphicFramePr>
            <a:graphic>
              <a:graphicData uri="http://schemas.openxmlformats.org/drawingml/2006/picture">
                <pic:pic>
                  <pic:nvPicPr>
                    <pic:cNvPr id="0" name="965ce6fcd1501ecb.jpg"/>
                    <pic:cNvPicPr/>
                  </pic:nvPicPr>
                  <pic:blipFill>
                    <a:blip r:embed="rId15"/>
                    <a:stretch>
                      <a:fillRect/>
                    </a:stretch>
                  </pic:blipFill>
                  <pic:spPr>
                    <a:xfrm>
                      <a:off x="0" y="0"/>
                      <a:ext cx="3888000" cy="5184000"/>
                    </a:xfrm>
                    <a:prstGeom prst="rect"/>
                  </pic:spPr>
                </pic:pic>
              </a:graphicData>
            </a:graphic>
          </wp:inline>
        </w:drawing>
      </w:r>
    </w:p>
    <w:p>
      <w:pPr>
        <w:pStyle w:val="Heading1"/>
      </w:pPr>
      <w:r>
        <w:t>星愿舞台四套共鸣与动态补充</w:t>
      </w:r>
    </w:p>
    <w:tbl>
      <w:tblPr>
        <w:tblStyle w:val="TableGrid"/>
        <w:tblW w:type="auto" w:w="0"/>
        <w:jc w:val="center"/>
        <w:tblLook w:firstColumn="1" w:firstRow="1" w:lastColumn="0" w:lastRow="0" w:noHBand="0" w:noVBand="1" w:val="04A0"/>
      </w:tblPr>
      <w:tblGrid>
        <w:gridCol w:w="3043"/>
        <w:gridCol w:w="3043"/>
        <w:gridCol w:w="3043"/>
      </w:tblGrid>
      <w:tr>
        <w:trPr>
          <w:tblHeader w:val="true"/>
        </w:trPr>
        <w:tc>
          <w:tcPr>
            <w:tcW w:type="dxa" w:w="1247"/>
            <w:vAlign w:val="center"/>
            <w:tcMar>
              <w:top w:w="90" w:type="dxa"/>
              <w:left w:w="90" w:type="dxa"/>
              <w:bottom w:w="90" w:type="dxa"/>
              <w:right w:w="90" w:type="dxa"/>
            </w:tcMar>
            <w:shd w:fill="E8EDF5"/>
          </w:tcPr>
          <w:p>
            <w:pPr>
              <w:keepNext/>
              <w:spacing w:after="0" w:line="278" w:lineRule="auto"/>
            </w:pPr>
            <w:r>
              <w:rPr>
                <w:b/>
                <w:sz w:val="18"/>
              </w:rPr>
              <w:t>Costume</w:t>
            </w:r>
          </w:p>
        </w:tc>
        <w:tc>
          <w:tcPr>
            <w:tcW w:type="dxa" w:w="2891"/>
            <w:vAlign w:val="center"/>
            <w:tcMar>
              <w:top w:w="90" w:type="dxa"/>
              <w:left w:w="90" w:type="dxa"/>
              <w:bottom w:w="90" w:type="dxa"/>
              <w:right w:w="90" w:type="dxa"/>
            </w:tcMar>
            <w:shd w:fill="E8EDF5"/>
          </w:tcPr>
          <w:p>
            <w:pPr>
              <w:keepNext/>
              <w:spacing w:after="0" w:line="278" w:lineRule="auto"/>
            </w:pPr>
            <w:r>
              <w:rPr>
                <w:b/>
                <w:sz w:val="18"/>
              </w:rPr>
              <w:t>情绪含义</w:t>
            </w:r>
          </w:p>
        </w:tc>
        <w:tc>
          <w:tcPr>
            <w:tcW w:type="dxa" w:w="4932"/>
            <w:vAlign w:val="center"/>
            <w:tcMar>
              <w:top w:w="90" w:type="dxa"/>
              <w:left w:w="90" w:type="dxa"/>
              <w:bottom w:w="90" w:type="dxa"/>
              <w:right w:w="90" w:type="dxa"/>
            </w:tcMar>
            <w:shd w:fill="E8EDF5"/>
          </w:tcPr>
          <w:p>
            <w:pPr>
              <w:keepNext/>
              <w:spacing w:after="0" w:line="278" w:lineRule="auto"/>
            </w:pPr>
            <w:r>
              <w:rPr>
                <w:b/>
                <w:sz w:val="18"/>
              </w:rPr>
              <w:t>舞台动态与限制</w:t>
            </w:r>
          </w:p>
        </w:tc>
      </w:tr>
      <w:tr>
        <w:tc>
          <w:tcPr>
            <w:tcW w:type="dxa" w:w="1247"/>
            <w:vAlign w:val="center"/>
            <w:tcMar>
              <w:top w:w="90" w:type="dxa"/>
              <w:left w:w="90" w:type="dxa"/>
              <w:bottom w:w="90" w:type="dxa"/>
              <w:right w:w="90" w:type="dxa"/>
            </w:tcMar>
          </w:tcPr>
          <w:p>
            <w:pPr>
              <w:spacing w:after="0" w:line="278" w:lineRule="auto"/>
            </w:pPr>
            <w:r>
              <w:rPr>
                <w:sz w:val="18"/>
              </w:rPr>
              <w:t>心愿</w:t>
            </w:r>
          </w:p>
        </w:tc>
        <w:tc>
          <w:tcPr>
            <w:tcW w:type="dxa" w:w="2891"/>
            <w:vAlign w:val="center"/>
            <w:tcMar>
              <w:top w:w="90" w:type="dxa"/>
              <w:left w:w="90" w:type="dxa"/>
              <w:bottom w:w="90" w:type="dxa"/>
              <w:right w:w="90" w:type="dxa"/>
            </w:tcMar>
          </w:tcPr>
          <w:p>
            <w:pPr>
              <w:spacing w:after="0" w:line="278" w:lineRule="auto"/>
            </w:pPr>
            <w:r>
              <w:rPr>
                <w:sz w:val="18"/>
              </w:rPr>
              <w:t>我希望你听见；通用演出的标准基准</w:t>
            </w:r>
          </w:p>
        </w:tc>
        <w:tc>
          <w:tcPr>
            <w:tcW w:type="dxa" w:w="4932"/>
            <w:vAlign w:val="center"/>
            <w:tcMar>
              <w:top w:w="90" w:type="dxa"/>
              <w:left w:w="90" w:type="dxa"/>
              <w:bottom w:w="90" w:type="dxa"/>
              <w:right w:w="90" w:type="dxa"/>
            </w:tcMar>
          </w:tcPr>
          <w:p>
            <w:pPr>
              <w:spacing w:after="0" w:line="278" w:lineRule="auto"/>
            </w:pPr>
            <w:r>
              <w:rPr>
                <w:sz w:val="18"/>
              </w:rPr>
              <w:t>粉白星纱在灯光穿过时显出细纹；鞋底可留转瞬即逝的淡粉星点。麦克风白色主体、粉色光与小蝴蝶结。</w:t>
            </w:r>
          </w:p>
        </w:tc>
      </w:tr>
      <w:tr>
        <w:tc>
          <w:tcPr>
            <w:tcW w:type="dxa" w:w="1247"/>
            <w:vAlign w:val="center"/>
            <w:tcMar>
              <w:top w:w="90" w:type="dxa"/>
              <w:left w:w="90" w:type="dxa"/>
              <w:bottom w:w="90" w:type="dxa"/>
              <w:right w:w="90" w:type="dxa"/>
            </w:tcMar>
            <w:shd w:fill="F7F8FA"/>
          </w:tcPr>
          <w:p>
            <w:pPr>
              <w:spacing w:after="0" w:line="278" w:lineRule="auto"/>
            </w:pPr>
            <w:r>
              <w:rPr>
                <w:sz w:val="18"/>
              </w:rPr>
              <w:t>星夜</w:t>
            </w:r>
          </w:p>
        </w:tc>
        <w:tc>
          <w:tcPr>
            <w:tcW w:type="dxa" w:w="2891"/>
            <w:vAlign w:val="center"/>
            <w:tcMar>
              <w:top w:w="90" w:type="dxa"/>
              <w:left w:w="90" w:type="dxa"/>
              <w:bottom w:w="90" w:type="dxa"/>
              <w:right w:w="90" w:type="dxa"/>
            </w:tcMar>
            <w:shd w:fill="F7F8FA"/>
          </w:tcPr>
          <w:p>
            <w:pPr>
              <w:spacing w:after="0" w:line="278" w:lineRule="auto"/>
            </w:pPr>
            <w:r>
              <w:rPr>
                <w:sz w:val="18"/>
              </w:rPr>
              <w:t>有人回应了我的歌声；夜间大型 Live 的主视觉</w:t>
            </w:r>
          </w:p>
        </w:tc>
        <w:tc>
          <w:tcPr>
            <w:tcW w:type="dxa" w:w="4932"/>
            <w:vAlign w:val="center"/>
            <w:tcMar>
              <w:top w:w="90" w:type="dxa"/>
              <w:left w:w="90" w:type="dxa"/>
              <w:bottom w:w="90" w:type="dxa"/>
              <w:right w:w="90" w:type="dxa"/>
            </w:tcMar>
            <w:shd w:fill="F7F8FA"/>
          </w:tcPr>
          <w:p>
            <w:pPr>
              <w:spacing w:after="0" w:line="278" w:lineRule="auto"/>
            </w:pPr>
            <w:r>
              <w:rPr>
                <w:sz w:val="18"/>
              </w:rPr>
              <w:t>蓝紫裙片旋转时形成不完整圆弧，金色轨迹稀疏。观众接唱时麦克风核光可继续亮，鞋底星点短暂呈蓝金。</w:t>
            </w:r>
          </w:p>
        </w:tc>
      </w:tr>
      <w:tr>
        <w:tc>
          <w:tcPr>
            <w:tcW w:type="dxa" w:w="1247"/>
            <w:vAlign w:val="center"/>
            <w:tcMar>
              <w:top w:w="90" w:type="dxa"/>
              <w:left w:w="90" w:type="dxa"/>
              <w:bottom w:w="90" w:type="dxa"/>
              <w:right w:w="90" w:type="dxa"/>
            </w:tcMar>
          </w:tcPr>
          <w:p>
            <w:pPr>
              <w:spacing w:after="0" w:line="278" w:lineRule="auto"/>
            </w:pPr>
            <w:r>
              <w:rPr>
                <w:sz w:val="18"/>
              </w:rPr>
              <w:t>晴空</w:t>
            </w:r>
          </w:p>
        </w:tc>
        <w:tc>
          <w:tcPr>
            <w:tcW w:type="dxa" w:w="2891"/>
            <w:vAlign w:val="center"/>
            <w:tcMar>
              <w:top w:w="90" w:type="dxa"/>
              <w:left w:w="90" w:type="dxa"/>
              <w:bottom w:w="90" w:type="dxa"/>
              <w:right w:w="90" w:type="dxa"/>
            </w:tcMar>
          </w:tcPr>
          <w:p>
            <w:pPr>
              <w:spacing w:after="0" w:line="278" w:lineRule="auto"/>
            </w:pPr>
            <w:r>
              <w:rPr>
                <w:sz w:val="18"/>
              </w:rPr>
              <w:t>看不见星星，也相信它存在</w:t>
            </w:r>
          </w:p>
        </w:tc>
        <w:tc>
          <w:tcPr>
            <w:tcW w:type="dxa" w:w="4932"/>
            <w:vAlign w:val="center"/>
            <w:tcMar>
              <w:top w:w="90" w:type="dxa"/>
              <w:left w:w="90" w:type="dxa"/>
              <w:bottom w:w="90" w:type="dxa"/>
              <w:right w:w="90" w:type="dxa"/>
            </w:tcMar>
          </w:tcPr>
          <w:p>
            <w:pPr>
              <w:spacing w:after="0" w:line="278" w:lineRule="auto"/>
            </w:pPr>
            <w:r>
              <w:rPr>
                <w:sz w:val="18"/>
              </w:rPr>
              <w:t>高透明度薄纱的星纹只在斜光中显现；鞋底可留下极淡蓝线。依然保留明显交叉绑带、透明防水台与透明后跟。</w:t>
            </w:r>
          </w:p>
        </w:tc>
      </w:tr>
      <w:tr>
        <w:tc>
          <w:tcPr>
            <w:tcW w:type="dxa" w:w="1247"/>
            <w:vAlign w:val="center"/>
            <w:tcMar>
              <w:top w:w="90" w:type="dxa"/>
              <w:left w:w="90" w:type="dxa"/>
              <w:bottom w:w="90" w:type="dxa"/>
              <w:right w:w="90" w:type="dxa"/>
            </w:tcMar>
            <w:shd w:fill="F7F8FA"/>
          </w:tcPr>
          <w:p>
            <w:pPr>
              <w:spacing w:after="0" w:line="278" w:lineRule="auto"/>
            </w:pPr>
            <w:r>
              <w:rPr>
                <w:sz w:val="18"/>
              </w:rPr>
              <w:t>夜曲</w:t>
            </w:r>
          </w:p>
        </w:tc>
        <w:tc>
          <w:tcPr>
            <w:tcW w:type="dxa" w:w="2891"/>
            <w:vAlign w:val="center"/>
            <w:tcMar>
              <w:top w:w="90" w:type="dxa"/>
              <w:left w:w="90" w:type="dxa"/>
              <w:bottom w:w="90" w:type="dxa"/>
              <w:right w:w="90" w:type="dxa"/>
            </w:tcMar>
            <w:shd w:fill="F7F8FA"/>
          </w:tcPr>
          <w:p>
            <w:pPr>
              <w:spacing w:after="0" w:line="278" w:lineRule="auto"/>
            </w:pPr>
            <w:r>
              <w:rPr>
                <w:sz w:val="18"/>
              </w:rPr>
              <w:t>今天不快乐，也愿意陪你唱完</w:t>
            </w:r>
          </w:p>
        </w:tc>
        <w:tc>
          <w:tcPr>
            <w:tcW w:type="dxa" w:w="4932"/>
            <w:vAlign w:val="center"/>
            <w:tcMar>
              <w:top w:w="90" w:type="dxa"/>
              <w:left w:w="90" w:type="dxa"/>
              <w:bottom w:w="90" w:type="dxa"/>
              <w:right w:w="90" w:type="dxa"/>
            </w:tcMar>
            <w:shd w:fill="F7F8FA"/>
          </w:tcPr>
          <w:p>
            <w:pPr>
              <w:spacing w:after="0" w:line="278" w:lineRule="auto"/>
            </w:pPr>
            <w:r>
              <w:rPr>
                <w:sz w:val="18"/>
              </w:rPr>
              <w:t>深紫外层转身时露出较亮粉紫内层。黑紫作为背景衬托活跃的粉金核心；与蚀愿的“光被遮蔽”方向相反。</w:t>
            </w:r>
          </w:p>
        </w:tc>
      </w:tr>
    </w:tbl>
    <w:p>
      <w:pPr>
        <w:spacing w:after="20"/>
      </w:pPr>
    </w:p>
    <w:p>
      <w:pPr>
        <w:keepLines/>
      </w:pPr>
      <w:r>
        <w:rPr>
          <w:b/>
        </w:rPr>
        <w:t>效果预算：</w:t>
      </w:r>
      <w:r>
        <w:t>星点、星座连线和鞋底尾迹都是短暂舞台效果，不要求在静态服装上增加对应数量的实体星饰；四套星纱长度仍由共同规则约束。</w:t>
      </w:r>
    </w:p>
    <w:p>
      <w:pPr>
        <w:pStyle w:val="Heading1"/>
      </w:pPr>
      <w:r>
        <w:t>十三 鞋履正式规格</w:t>
      </w:r>
    </w:p>
    <w:p>
      <w:r>
        <w:t>鞋履是首要识别系统。审稿依次看鞋型、鞋头、包覆与鞋口、鞋台与跟、绑带、主饰、材质，最后才看微饰。以下不锁定精确厘米、跟高、色号和扣件数。</w:t>
      </w:r>
    </w:p>
    <w:tbl>
      <w:tblPr>
        <w:tblStyle w:val="TableGrid"/>
        <w:tblW w:type="auto" w:w="0"/>
        <w:jc w:val="center"/>
        <w:tblLook w:firstColumn="1" w:firstRow="1" w:lastColumn="0" w:lastRow="0" w:noHBand="0" w:noVBand="1" w:val="04A0"/>
      </w:tblPr>
      <w:tblGrid>
        <w:gridCol w:w="2282"/>
        <w:gridCol w:w="2282"/>
        <w:gridCol w:w="2282"/>
        <w:gridCol w:w="2282"/>
      </w:tblGrid>
      <w:tr>
        <w:trPr>
          <w:tblHeader w:val="true"/>
        </w:trPr>
        <w:tc>
          <w:tcPr>
            <w:tcW w:type="dxa" w:w="1984"/>
            <w:vAlign w:val="center"/>
            <w:tcMar>
              <w:top w:w="90" w:type="dxa"/>
              <w:left w:w="90" w:type="dxa"/>
              <w:bottom w:w="90" w:type="dxa"/>
              <w:right w:w="90" w:type="dxa"/>
            </w:tcMar>
            <w:shd w:fill="E8EDF5"/>
          </w:tcPr>
          <w:p>
            <w:pPr>
              <w:keepNext/>
              <w:spacing w:after="0" w:line="278" w:lineRule="auto"/>
            </w:pPr>
            <w:r>
              <w:rPr>
                <w:b/>
                <w:sz w:val="18"/>
              </w:rPr>
              <w:t>正式鞋名</w:t>
            </w:r>
          </w:p>
        </w:tc>
        <w:tc>
          <w:tcPr>
            <w:tcW w:type="dxa" w:w="2438"/>
            <w:vAlign w:val="center"/>
            <w:tcMar>
              <w:top w:w="90" w:type="dxa"/>
              <w:left w:w="90" w:type="dxa"/>
              <w:bottom w:w="90" w:type="dxa"/>
              <w:right w:w="90" w:type="dxa"/>
            </w:tcMar>
            <w:shd w:fill="E8EDF5"/>
          </w:tcPr>
          <w:p>
            <w:pPr>
              <w:keepNext/>
              <w:spacing w:after="0" w:line="278" w:lineRule="auto"/>
            </w:pPr>
            <w:r>
              <w:rPr>
                <w:b/>
                <w:sz w:val="18"/>
              </w:rPr>
              <w:t>鞋型与支撑</w:t>
            </w:r>
          </w:p>
        </w:tc>
        <w:tc>
          <w:tcPr>
            <w:tcW w:type="dxa" w:w="2268"/>
            <w:vAlign w:val="center"/>
            <w:tcMar>
              <w:top w:w="90" w:type="dxa"/>
              <w:left w:w="90" w:type="dxa"/>
              <w:bottom w:w="90" w:type="dxa"/>
              <w:right w:w="90" w:type="dxa"/>
            </w:tcMar>
            <w:shd w:fill="E8EDF5"/>
          </w:tcPr>
          <w:p>
            <w:pPr>
              <w:keepNext/>
              <w:spacing w:after="0" w:line="278" w:lineRule="auto"/>
            </w:pPr>
            <w:r>
              <w:rPr>
                <w:b/>
                <w:sz w:val="18"/>
              </w:rPr>
              <w:t>防水台/后跟</w:t>
            </w:r>
          </w:p>
        </w:tc>
        <w:tc>
          <w:tcPr>
            <w:tcW w:type="dxa" w:w="2381"/>
            <w:vAlign w:val="center"/>
            <w:tcMar>
              <w:top w:w="90" w:type="dxa"/>
              <w:left w:w="90" w:type="dxa"/>
              <w:bottom w:w="90" w:type="dxa"/>
              <w:right w:w="90" w:type="dxa"/>
            </w:tcMar>
            <w:shd w:fill="E8EDF5"/>
          </w:tcPr>
          <w:p>
            <w:pPr>
              <w:keepNext/>
              <w:spacing w:after="0" w:line="278" w:lineRule="auto"/>
            </w:pPr>
            <w:r>
              <w:rPr>
                <w:b/>
                <w:sz w:val="18"/>
              </w:rPr>
              <w:t>脚踝与鞋面识别</w:t>
            </w:r>
          </w:p>
        </w:tc>
      </w:tr>
      <w:tr>
        <w:tc>
          <w:tcPr>
            <w:tcW w:type="dxa" w:w="1984"/>
            <w:vAlign w:val="center"/>
            <w:tcMar>
              <w:top w:w="90" w:type="dxa"/>
              <w:left w:w="90" w:type="dxa"/>
              <w:bottom w:w="90" w:type="dxa"/>
              <w:right w:w="90" w:type="dxa"/>
            </w:tcMar>
          </w:tcPr>
          <w:p>
            <w:pPr>
              <w:spacing w:after="0" w:line="278" w:lineRule="auto"/>
            </w:pPr>
            <w:r>
              <w:rPr>
                <w:sz w:val="18"/>
              </w:rPr>
              <w:t>星愿礼履·初绽</w:t>
            </w:r>
          </w:p>
        </w:tc>
        <w:tc>
          <w:tcPr>
            <w:tcW w:type="dxa" w:w="2438"/>
            <w:vAlign w:val="center"/>
            <w:tcMar>
              <w:top w:w="90" w:type="dxa"/>
              <w:left w:w="90" w:type="dxa"/>
              <w:bottom w:w="90" w:type="dxa"/>
              <w:right w:w="90" w:type="dxa"/>
            </w:tcMar>
          </w:tcPr>
          <w:p>
            <w:pPr>
              <w:spacing w:after="0" w:line="278" w:lineRule="auto"/>
            </w:pPr>
            <w:r>
              <w:rPr>
                <w:sz w:val="18"/>
              </w:rPr>
              <w:t>全包式短靴、包头、稳定粗跟</w:t>
            </w:r>
          </w:p>
        </w:tc>
        <w:tc>
          <w:tcPr>
            <w:tcW w:type="dxa" w:w="2268"/>
            <w:vAlign w:val="center"/>
            <w:tcMar>
              <w:top w:w="90" w:type="dxa"/>
              <w:left w:w="90" w:type="dxa"/>
              <w:bottom w:w="90" w:type="dxa"/>
              <w:right w:w="90" w:type="dxa"/>
            </w:tcMar>
          </w:tcPr>
          <w:p>
            <w:pPr>
              <w:spacing w:after="0" w:line="278" w:lineRule="auto"/>
            </w:pPr>
            <w:r>
              <w:rPr>
                <w:sz w:val="18"/>
              </w:rPr>
              <w:t>小型实体防水台 + 透明晶体后跟</w:t>
            </w:r>
          </w:p>
        </w:tc>
        <w:tc>
          <w:tcPr>
            <w:tcW w:type="dxa" w:w="2381"/>
            <w:vAlign w:val="center"/>
            <w:tcMar>
              <w:top w:w="90" w:type="dxa"/>
              <w:left w:w="90" w:type="dxa"/>
              <w:bottom w:w="90" w:type="dxa"/>
              <w:right w:w="90" w:type="dxa"/>
            </w:tcMar>
          </w:tcPr>
          <w:p>
            <w:pPr>
              <w:spacing w:after="0" w:line="278" w:lineRule="auto"/>
            </w:pPr>
            <w:r>
              <w:rPr>
                <w:sz w:val="18"/>
              </w:rPr>
              <w:t>脚背至脚踝大星花/蝴蝶结；不上绕小腿</w:t>
            </w:r>
          </w:p>
        </w:tc>
      </w:tr>
      <w:tr>
        <w:tc>
          <w:tcPr>
            <w:tcW w:type="dxa" w:w="1984"/>
            <w:vAlign w:val="center"/>
            <w:tcMar>
              <w:top w:w="90" w:type="dxa"/>
              <w:left w:w="90" w:type="dxa"/>
              <w:bottom w:w="90" w:type="dxa"/>
              <w:right w:w="90" w:type="dxa"/>
            </w:tcMar>
            <w:shd w:fill="F7F8FA"/>
          </w:tcPr>
          <w:p>
            <w:pPr>
              <w:spacing w:after="0" w:line="278" w:lineRule="auto"/>
            </w:pPr>
            <w:r>
              <w:rPr>
                <w:sz w:val="18"/>
              </w:rPr>
              <w:t>星愿礼履·星环</w:t>
            </w:r>
          </w:p>
        </w:tc>
        <w:tc>
          <w:tcPr>
            <w:tcW w:type="dxa" w:w="2438"/>
            <w:vAlign w:val="center"/>
            <w:tcMar>
              <w:top w:w="90" w:type="dxa"/>
              <w:left w:w="90" w:type="dxa"/>
              <w:bottom w:w="90" w:type="dxa"/>
              <w:right w:w="90" w:type="dxa"/>
            </w:tcMar>
            <w:shd w:fill="F7F8FA"/>
          </w:tcPr>
          <w:p>
            <w:pPr>
              <w:spacing w:after="0" w:line="278" w:lineRule="auto"/>
            </w:pPr>
            <w:r>
              <w:rPr>
                <w:sz w:val="18"/>
              </w:rPr>
              <w:t>低口包头粗跟礼鞋，脚背较开放</w:t>
            </w:r>
          </w:p>
        </w:tc>
        <w:tc>
          <w:tcPr>
            <w:tcW w:type="dxa" w:w="2268"/>
            <w:vAlign w:val="center"/>
            <w:tcMar>
              <w:top w:w="90" w:type="dxa"/>
              <w:left w:w="90" w:type="dxa"/>
              <w:bottom w:w="90" w:type="dxa"/>
              <w:right w:w="90" w:type="dxa"/>
            </w:tcMar>
            <w:shd w:fill="F7F8FA"/>
          </w:tcPr>
          <w:p>
            <w:pPr>
              <w:spacing w:after="0" w:line="278" w:lineRule="auto"/>
            </w:pPr>
            <w:r>
              <w:rPr>
                <w:sz w:val="18"/>
              </w:rPr>
              <w:t>略厚实体防水台 + 透明晶体后跟</w:t>
            </w:r>
          </w:p>
        </w:tc>
        <w:tc>
          <w:tcPr>
            <w:tcW w:type="dxa" w:w="2381"/>
            <w:vAlign w:val="center"/>
            <w:tcMar>
              <w:top w:w="90" w:type="dxa"/>
              <w:left w:w="90" w:type="dxa"/>
              <w:bottom w:w="90" w:type="dxa"/>
              <w:right w:w="90" w:type="dxa"/>
            </w:tcMar>
            <w:shd w:fill="F7F8FA"/>
          </w:tcPr>
          <w:p>
            <w:pPr>
              <w:spacing w:after="0" w:line="278" w:lineRule="auto"/>
            </w:pPr>
            <w:r>
              <w:rPr>
                <w:sz w:val="18"/>
              </w:rPr>
              <w:t>外踝大星花；小腿下段上绕约 1～2 圈细带</w:t>
            </w:r>
          </w:p>
        </w:tc>
      </w:tr>
      <w:tr>
        <w:tc>
          <w:tcPr>
            <w:tcW w:type="dxa" w:w="1984"/>
            <w:vAlign w:val="center"/>
            <w:tcMar>
              <w:top w:w="90" w:type="dxa"/>
              <w:left w:w="90" w:type="dxa"/>
              <w:bottom w:w="90" w:type="dxa"/>
              <w:right w:w="90" w:type="dxa"/>
            </w:tcMar>
          </w:tcPr>
          <w:p>
            <w:pPr>
              <w:spacing w:after="0" w:line="278" w:lineRule="auto"/>
            </w:pPr>
            <w:r>
              <w:rPr>
                <w:sz w:val="18"/>
              </w:rPr>
              <w:t>星驰战靴</w:t>
            </w:r>
          </w:p>
        </w:tc>
        <w:tc>
          <w:tcPr>
            <w:tcW w:type="dxa" w:w="2438"/>
            <w:vAlign w:val="center"/>
            <w:tcMar>
              <w:top w:w="90" w:type="dxa"/>
              <w:left w:w="90" w:type="dxa"/>
              <w:bottom w:w="90" w:type="dxa"/>
              <w:right w:w="90" w:type="dxa"/>
            </w:tcMar>
          </w:tcPr>
          <w:p>
            <w:pPr>
              <w:spacing w:after="0" w:line="278" w:lineRule="auto"/>
            </w:pPr>
            <w:r>
              <w:rPr>
                <w:sz w:val="18"/>
              </w:rPr>
              <w:t>白银中短包头战靴，稳定中跟/深紫底</w:t>
            </w:r>
          </w:p>
        </w:tc>
        <w:tc>
          <w:tcPr>
            <w:tcW w:type="dxa" w:w="2268"/>
            <w:vAlign w:val="center"/>
            <w:tcMar>
              <w:top w:w="90" w:type="dxa"/>
              <w:left w:w="90" w:type="dxa"/>
              <w:bottom w:w="90" w:type="dxa"/>
              <w:right w:w="90" w:type="dxa"/>
            </w:tcMar>
          </w:tcPr>
          <w:p>
            <w:pPr>
              <w:spacing w:after="0" w:line="278" w:lineRule="auto"/>
            </w:pPr>
            <w:r>
              <w:rPr>
                <w:sz w:val="18"/>
              </w:rPr>
              <w:t>实体防水台与实体后跟</w:t>
            </w:r>
          </w:p>
        </w:tc>
        <w:tc>
          <w:tcPr>
            <w:tcW w:type="dxa" w:w="2381"/>
            <w:vAlign w:val="center"/>
            <w:tcMar>
              <w:top w:w="90" w:type="dxa"/>
              <w:left w:w="90" w:type="dxa"/>
              <w:bottom w:w="90" w:type="dxa"/>
              <w:right w:w="90" w:type="dxa"/>
            </w:tcMar>
          </w:tcPr>
          <w:p>
            <w:pPr>
              <w:spacing w:after="0" w:line="278" w:lineRule="auto"/>
            </w:pPr>
            <w:r>
              <w:rPr>
                <w:sz w:val="18"/>
              </w:rPr>
              <w:t>外踝蓝紫小晶翼向后上方；无大礼装蝴蝶结</w:t>
            </w:r>
          </w:p>
        </w:tc>
      </w:tr>
      <w:tr>
        <w:tc>
          <w:tcPr>
            <w:tcW w:type="dxa" w:w="1984"/>
            <w:vAlign w:val="center"/>
            <w:tcMar>
              <w:top w:w="90" w:type="dxa"/>
              <w:left w:w="90" w:type="dxa"/>
              <w:bottom w:w="90" w:type="dxa"/>
              <w:right w:w="90" w:type="dxa"/>
            </w:tcMar>
            <w:shd w:fill="F7F8FA"/>
          </w:tcPr>
          <w:p>
            <w:pPr>
              <w:spacing w:after="0" w:line="278" w:lineRule="auto"/>
            </w:pPr>
            <w:r>
              <w:rPr>
                <w:sz w:val="18"/>
              </w:rPr>
              <w:t>星轨晶靴·心愿</w:t>
            </w:r>
          </w:p>
        </w:tc>
        <w:tc>
          <w:tcPr>
            <w:tcW w:type="dxa" w:w="2438"/>
            <w:vAlign w:val="center"/>
            <w:tcMar>
              <w:top w:w="90" w:type="dxa"/>
              <w:left w:w="90" w:type="dxa"/>
              <w:bottom w:w="90" w:type="dxa"/>
              <w:right w:w="90" w:type="dxa"/>
            </w:tcMar>
            <w:shd w:fill="F7F8FA"/>
          </w:tcPr>
          <w:p>
            <w:pPr>
              <w:spacing w:after="0" w:line="278" w:lineRule="auto"/>
            </w:pPr>
            <w:r>
              <w:rPr>
                <w:sz w:val="18"/>
              </w:rPr>
              <w:t>珍珠白短靴</w:t>
            </w:r>
          </w:p>
        </w:tc>
        <w:tc>
          <w:tcPr>
            <w:tcW w:type="dxa" w:w="2268"/>
            <w:vAlign w:val="center"/>
            <w:tcMar>
              <w:top w:w="90" w:type="dxa"/>
              <w:left w:w="90" w:type="dxa"/>
              <w:bottom w:w="90" w:type="dxa"/>
              <w:right w:w="90" w:type="dxa"/>
            </w:tcMar>
            <w:shd w:fill="F7F8FA"/>
          </w:tcPr>
          <w:p>
            <w:pPr>
              <w:spacing w:after="0" w:line="278" w:lineRule="auto"/>
            </w:pPr>
            <w:r>
              <w:rPr>
                <w:sz w:val="18"/>
              </w:rPr>
              <w:t>粉晶透明防水台 + 透明后跟</w:t>
            </w:r>
          </w:p>
        </w:tc>
        <w:tc>
          <w:tcPr>
            <w:tcW w:type="dxa" w:w="2381"/>
            <w:vAlign w:val="center"/>
            <w:tcMar>
              <w:top w:w="90" w:type="dxa"/>
              <w:left w:w="90" w:type="dxa"/>
              <w:bottom w:w="90" w:type="dxa"/>
              <w:right w:w="90" w:type="dxa"/>
            </w:tcMar>
            <w:shd w:fill="F7F8FA"/>
          </w:tcPr>
          <w:p>
            <w:pPr>
              <w:spacing w:after="0" w:line="278" w:lineRule="auto"/>
            </w:pPr>
            <w:r>
              <w:rPr>
                <w:sz w:val="18"/>
              </w:rPr>
              <w:t>鞋口蝴蝶结；无明显交叉绑带</w:t>
            </w:r>
          </w:p>
        </w:tc>
      </w:tr>
      <w:tr>
        <w:tc>
          <w:tcPr>
            <w:tcW w:type="dxa" w:w="1984"/>
            <w:vAlign w:val="center"/>
            <w:tcMar>
              <w:top w:w="90" w:type="dxa"/>
              <w:left w:w="90" w:type="dxa"/>
              <w:bottom w:w="90" w:type="dxa"/>
              <w:right w:w="90" w:type="dxa"/>
            </w:tcMar>
          </w:tcPr>
          <w:p>
            <w:pPr>
              <w:spacing w:after="0" w:line="278" w:lineRule="auto"/>
            </w:pPr>
            <w:r>
              <w:rPr>
                <w:sz w:val="18"/>
              </w:rPr>
              <w:t>星轨晶靴·星夜</w:t>
            </w:r>
          </w:p>
        </w:tc>
        <w:tc>
          <w:tcPr>
            <w:tcW w:type="dxa" w:w="2438"/>
            <w:vAlign w:val="center"/>
            <w:tcMar>
              <w:top w:w="90" w:type="dxa"/>
              <w:left w:w="90" w:type="dxa"/>
              <w:bottom w:w="90" w:type="dxa"/>
              <w:right w:w="90" w:type="dxa"/>
            </w:tcMar>
          </w:tcPr>
          <w:p>
            <w:pPr>
              <w:spacing w:after="0" w:line="278" w:lineRule="auto"/>
            </w:pPr>
            <w:r>
              <w:rPr>
                <w:sz w:val="18"/>
              </w:rPr>
              <w:t>白/深蓝短靴</w:t>
            </w:r>
          </w:p>
        </w:tc>
        <w:tc>
          <w:tcPr>
            <w:tcW w:type="dxa" w:w="2268"/>
            <w:vAlign w:val="center"/>
            <w:tcMar>
              <w:top w:w="90" w:type="dxa"/>
              <w:left w:w="90" w:type="dxa"/>
              <w:bottom w:w="90" w:type="dxa"/>
              <w:right w:w="90" w:type="dxa"/>
            </w:tcMar>
          </w:tcPr>
          <w:p>
            <w:pPr>
              <w:spacing w:after="0" w:line="278" w:lineRule="auto"/>
            </w:pPr>
            <w:r>
              <w:rPr>
                <w:sz w:val="18"/>
              </w:rPr>
              <w:t>蓝紫透明防水台 + 透明后跟</w:t>
            </w:r>
          </w:p>
        </w:tc>
        <w:tc>
          <w:tcPr>
            <w:tcW w:type="dxa" w:w="2381"/>
            <w:vAlign w:val="center"/>
            <w:tcMar>
              <w:top w:w="90" w:type="dxa"/>
              <w:left w:w="90" w:type="dxa"/>
              <w:bottom w:w="90" w:type="dxa"/>
              <w:right w:w="90" w:type="dxa"/>
            </w:tcMar>
          </w:tcPr>
          <w:p>
            <w:pPr>
              <w:spacing w:after="0" w:line="278" w:lineRule="auto"/>
            </w:pPr>
            <w:r>
              <w:rPr>
                <w:sz w:val="18"/>
              </w:rPr>
              <w:t>完整靴面；无明显交叉绑带</w:t>
            </w:r>
          </w:p>
        </w:tc>
      </w:tr>
      <w:tr>
        <w:tc>
          <w:tcPr>
            <w:tcW w:type="dxa" w:w="1984"/>
            <w:vAlign w:val="center"/>
            <w:tcMar>
              <w:top w:w="90" w:type="dxa"/>
              <w:left w:w="90" w:type="dxa"/>
              <w:bottom w:w="90" w:type="dxa"/>
              <w:right w:w="90" w:type="dxa"/>
            </w:tcMar>
            <w:shd w:fill="F7F8FA"/>
          </w:tcPr>
          <w:p>
            <w:pPr>
              <w:spacing w:after="0" w:line="278" w:lineRule="auto"/>
            </w:pPr>
            <w:r>
              <w:rPr>
                <w:sz w:val="18"/>
              </w:rPr>
              <w:t>星轨晶靴·晴空</w:t>
            </w:r>
          </w:p>
        </w:tc>
        <w:tc>
          <w:tcPr>
            <w:tcW w:type="dxa" w:w="2438"/>
            <w:vAlign w:val="center"/>
            <w:tcMar>
              <w:top w:w="90" w:type="dxa"/>
              <w:left w:w="90" w:type="dxa"/>
              <w:bottom w:w="90" w:type="dxa"/>
              <w:right w:w="90" w:type="dxa"/>
            </w:tcMar>
            <w:shd w:fill="F7F8FA"/>
          </w:tcPr>
          <w:p>
            <w:pPr>
              <w:spacing w:after="0" w:line="278" w:lineRule="auto"/>
            </w:pPr>
            <w:r>
              <w:rPr>
                <w:sz w:val="18"/>
              </w:rPr>
              <w:t>圆润白色包头、踝高褶边鞋口的舞台晶靴</w:t>
            </w:r>
          </w:p>
        </w:tc>
        <w:tc>
          <w:tcPr>
            <w:tcW w:type="dxa" w:w="2268"/>
            <w:vAlign w:val="center"/>
            <w:tcMar>
              <w:top w:w="90" w:type="dxa"/>
              <w:left w:w="90" w:type="dxa"/>
              <w:bottom w:w="90" w:type="dxa"/>
              <w:right w:w="90" w:type="dxa"/>
            </w:tcMar>
            <w:shd w:fill="F7F8FA"/>
          </w:tcPr>
          <w:p>
            <w:pPr>
              <w:spacing w:after="0" w:line="278" w:lineRule="auto"/>
            </w:pPr>
            <w:r>
              <w:rPr>
                <w:sz w:val="18"/>
              </w:rPr>
              <w:t>冰蓝透明防水台 + 透明粗跟</w:t>
            </w:r>
          </w:p>
        </w:tc>
        <w:tc>
          <w:tcPr>
            <w:tcW w:type="dxa" w:w="2381"/>
            <w:vAlign w:val="center"/>
            <w:tcMar>
              <w:top w:w="90" w:type="dxa"/>
              <w:left w:w="90" w:type="dxa"/>
              <w:bottom w:w="90" w:type="dxa"/>
              <w:right w:w="90" w:type="dxa"/>
            </w:tcMar>
            <w:shd w:fill="F7F8FA"/>
          </w:tcPr>
          <w:p>
            <w:pPr>
              <w:spacing w:after="0" w:line="278" w:lineRule="auto"/>
            </w:pPr>
            <w:r>
              <w:rPr>
                <w:sz w:val="18"/>
              </w:rPr>
              <w:t>水蓝交叉绑带与外踝蓝蝴蝶结；交叉结构四款独占</w:t>
            </w:r>
          </w:p>
        </w:tc>
      </w:tr>
      <w:tr>
        <w:tc>
          <w:tcPr>
            <w:tcW w:type="dxa" w:w="1984"/>
            <w:vAlign w:val="center"/>
            <w:tcMar>
              <w:top w:w="90" w:type="dxa"/>
              <w:left w:w="90" w:type="dxa"/>
              <w:bottom w:w="90" w:type="dxa"/>
              <w:right w:w="90" w:type="dxa"/>
            </w:tcMar>
          </w:tcPr>
          <w:p>
            <w:pPr>
              <w:spacing w:after="0" w:line="278" w:lineRule="auto"/>
            </w:pPr>
            <w:r>
              <w:rPr>
                <w:sz w:val="18"/>
              </w:rPr>
              <w:t>星轨晶靴·夜曲</w:t>
            </w:r>
          </w:p>
        </w:tc>
        <w:tc>
          <w:tcPr>
            <w:tcW w:type="dxa" w:w="2438"/>
            <w:vAlign w:val="center"/>
            <w:tcMar>
              <w:top w:w="90" w:type="dxa"/>
              <w:left w:w="90" w:type="dxa"/>
              <w:bottom w:w="90" w:type="dxa"/>
              <w:right w:w="90" w:type="dxa"/>
            </w:tcMar>
          </w:tcPr>
          <w:p>
            <w:pPr>
              <w:spacing w:after="0" w:line="278" w:lineRule="auto"/>
            </w:pPr>
            <w:r>
              <w:rPr>
                <w:sz w:val="18"/>
              </w:rPr>
              <w:t>黑色短靴</w:t>
            </w:r>
          </w:p>
        </w:tc>
        <w:tc>
          <w:tcPr>
            <w:tcW w:type="dxa" w:w="2268"/>
            <w:vAlign w:val="center"/>
            <w:tcMar>
              <w:top w:w="90" w:type="dxa"/>
              <w:left w:w="90" w:type="dxa"/>
              <w:bottom w:w="90" w:type="dxa"/>
              <w:right w:w="90" w:type="dxa"/>
            </w:tcMar>
          </w:tcPr>
          <w:p>
            <w:pPr>
              <w:spacing w:after="0" w:line="278" w:lineRule="auto"/>
            </w:pPr>
            <w:r>
              <w:rPr>
                <w:sz w:val="18"/>
              </w:rPr>
              <w:t>洋红紫透明防水台 + 透明后跟</w:t>
            </w:r>
          </w:p>
        </w:tc>
        <w:tc>
          <w:tcPr>
            <w:tcW w:type="dxa" w:w="2381"/>
            <w:vAlign w:val="center"/>
            <w:tcMar>
              <w:top w:w="90" w:type="dxa"/>
              <w:left w:w="90" w:type="dxa"/>
              <w:bottom w:w="90" w:type="dxa"/>
              <w:right w:w="90" w:type="dxa"/>
            </w:tcMar>
          </w:tcPr>
          <w:p>
            <w:pPr>
              <w:spacing w:after="0" w:line="278" w:lineRule="auto"/>
            </w:pPr>
            <w:r>
              <w:rPr>
                <w:sz w:val="18"/>
              </w:rPr>
              <w:t>利落靴面；无明显交叉绑带</w:t>
            </w:r>
          </w:p>
        </w:tc>
      </w:tr>
    </w:tbl>
    <w:p>
      <w:pPr>
        <w:spacing w:after="20"/>
      </w:pPr>
    </w:p>
    <w:p>
      <w:pPr>
        <w:keepLines/>
      </w:pPr>
      <w:r>
        <w:rPr>
          <w:b/>
        </w:rPr>
        <w:t>鞋履材质检查：</w:t>
      </w:r>
      <w:r>
        <w:t>舞台晶靴的透明防水台与后跟、初绽和星环的透明后跟，都应读作有厚度且与鞋身连接可信的晶体结构；透明范围严格服从各自鞋型。保留接缝、跟型和必要扣件；去掉重复星饰、金链和无功能碎钻。</w:t>
      </w:r>
    </w:p>
    <w:p>
      <w:pPr>
        <w:keepLines/>
      </w:pPr>
      <w:r>
        <w:rPr>
          <w:b/>
        </w:rPr>
        <w:t>三类结构硬规则：</w:t>
      </w:r>
      <w:r>
        <w:t>星轨晶靴：透明/高透鞋台与透明后跟，可大量使用晶体材质，服务舞台折射。星愿礼履·初绽与星环：实体鞋台、透明晶体后跟。星驰战靴：实体鞋台与实体后跟，先保证稳定和战斗功能。</w:t>
      </w:r>
    </w:p>
    <w:p>
      <w:pPr>
        <w:keepLines/>
      </w:pPr>
      <w:r>
        <w:rPr>
          <w:b/>
        </w:rPr>
        <w:t>礼履三双的意义：</w:t>
      </w:r>
      <w:r>
        <w:t>初绽以透明后跟表现初生星愿；星环以同族透明后跟表现流动、汇聚的星愿；蚀星（实验 / IF）将鞋台与后跟都收为实体，表现星光仍在却无法穿透。</w:t>
      </w:r>
    </w:p>
    <w:p>
      <w:pPr>
        <w:keepLines/>
      </w:pPr>
      <w:r>
        <w:rPr>
          <w:b/>
        </w:rPr>
        <w:t>新图与正文关系：</w:t>
      </w:r>
      <w:r>
        <w:t>晴空以用户确认的四鞋合辑晴空局部图为鞋型主参考；其单独多视角图为次级参考。其他鞋履的单独多视角图可参考配色、主饰位置与气质；与已锁正文冲突的鞋台、跟高或装饰量不直接采纳。图中生成文字不成为设定。</w:t>
      </w:r>
    </w:p>
    <w:p>
      <w:pPr>
        <w:keepLines/>
      </w:pPr>
      <w:r>
        <w:rPr>
          <w:b/>
        </w:rPr>
        <w:t>全鞋通用禁用：</w:t>
      </w:r>
      <w:r>
        <w:t>除单鞋正文另有规定外，不露趾、露跟，不做纯凉鞋、细针跟或楔跟；不做悬空透明结构、整鞋晶体化、无功能金链碎钻。多视角与双脚必须同构，主饰不得盖住鞋口、鞋台和跟柱。以下单鞋只列专属防串版点。</w:t>
      </w:r>
    </w:p>
    <w:p>
      <w:pPr>
        <w:keepLines/>
      </w:pPr>
      <w:r>
        <w:rPr>
          <w:b/>
        </w:rPr>
        <w:t>鞋头与袜装：</w:t>
      </w:r>
      <w:r>
        <w:t>八双均为完整包头，主轮廓以圆润或微杏仁形为基准；夜曲、蚀星可略修长，但均不做攻击性尖头。袜料在鞋内层：初绽、心愿与夜曲的鞋口须与袜面分清；星环与晴空的绑带须清楚位于袜面外，不能画成丝袜印花。</w:t>
      </w:r>
    </w:p>
    <w:p>
      <w:pPr>
        <w:keepLines/>
      </w:pPr>
      <w:r>
        <w:rPr>
          <w:b/>
        </w:rPr>
        <w:t>多视角结构：</w:t>
      </w:r>
      <w:r>
        <w:t>正面核包头、鞋面包覆与主饰；侧面核鞋台厚度、跟高和前后承重连接；背面核跟柱可见、鞋口或绑带延续及左右镜像。装饰可以轻动，实体鞋台和跟柱不得随动作变形。</w:t>
      </w:r>
    </w:p>
    <w:p>
      <w:pPr>
        <w:pStyle w:val="Heading2"/>
      </w:pPr>
      <w:r>
        <w:t>鞋履概念图冲突索引</w:t>
      </w:r>
    </w:p>
    <w:p>
      <w:r>
        <w:t>下表是对现存单独参考图的视觉复核。图仍保留用于配色、主饰位置和气质；冲突部位必须按本章文字重画。</w:t>
      </w:r>
    </w:p>
    <w:tbl>
      <w:tblPr>
        <w:tblStyle w:val="TableGrid"/>
        <w:tblW w:type="auto" w:w="0"/>
        <w:jc w:val="center"/>
        <w:tblLook w:firstColumn="1" w:firstRow="1" w:lastColumn="0" w:lastRow="0" w:noHBand="0" w:noVBand="1" w:val="04A0"/>
      </w:tblPr>
      <w:tblGrid>
        <w:gridCol w:w="3043"/>
        <w:gridCol w:w="3043"/>
        <w:gridCol w:w="3043"/>
      </w:tblGrid>
      <w:tr>
        <w:trPr>
          <w:tblHeader w:val="true"/>
        </w:trPr>
        <w:tc>
          <w:tcPr>
            <w:tcW w:type="dxa" w:w="1191"/>
            <w:vAlign w:val="center"/>
            <w:tcMar>
              <w:top w:w="90" w:type="dxa"/>
              <w:left w:w="90" w:type="dxa"/>
              <w:bottom w:w="90" w:type="dxa"/>
              <w:right w:w="90" w:type="dxa"/>
            </w:tcMar>
            <w:shd w:fill="E8EDF5"/>
          </w:tcPr>
          <w:p>
            <w:pPr>
              <w:keepNext/>
              <w:spacing w:after="0" w:line="278" w:lineRule="auto"/>
            </w:pPr>
            <w:r>
              <w:rPr>
                <w:b/>
                <w:sz w:val="18"/>
              </w:rPr>
              <w:t>参考图</w:t>
            </w:r>
          </w:p>
        </w:tc>
        <w:tc>
          <w:tcPr>
            <w:tcW w:type="dxa" w:w="3515"/>
            <w:vAlign w:val="center"/>
            <w:tcMar>
              <w:top w:w="90" w:type="dxa"/>
              <w:left w:w="90" w:type="dxa"/>
              <w:bottom w:w="90" w:type="dxa"/>
              <w:right w:w="90" w:type="dxa"/>
            </w:tcMar>
            <w:shd w:fill="E8EDF5"/>
          </w:tcPr>
          <w:p>
            <w:pPr>
              <w:keepNext/>
              <w:spacing w:after="0" w:line="278" w:lineRule="auto"/>
            </w:pPr>
            <w:r>
              <w:rPr>
                <w:b/>
                <w:sz w:val="18"/>
              </w:rPr>
              <w:t>图中易误读处</w:t>
            </w:r>
          </w:p>
        </w:tc>
        <w:tc>
          <w:tcPr>
            <w:tcW w:type="dxa" w:w="4365"/>
            <w:vAlign w:val="center"/>
            <w:tcMar>
              <w:top w:w="90" w:type="dxa"/>
              <w:left w:w="90" w:type="dxa"/>
              <w:bottom w:w="90" w:type="dxa"/>
              <w:right w:w="90" w:type="dxa"/>
            </w:tcMar>
            <w:shd w:fill="E8EDF5"/>
          </w:tcPr>
          <w:p>
            <w:pPr>
              <w:keepNext/>
              <w:spacing w:after="0" w:line="278" w:lineRule="auto"/>
            </w:pPr>
            <w:r>
              <w:rPr>
                <w:b/>
                <w:sz w:val="18"/>
              </w:rPr>
              <w:t>正式执行</w:t>
            </w:r>
          </w:p>
        </w:tc>
      </w:tr>
      <w:tr>
        <w:tc>
          <w:tcPr>
            <w:tcW w:type="dxa" w:w="1191"/>
            <w:vAlign w:val="center"/>
            <w:tcMar>
              <w:top w:w="90" w:type="dxa"/>
              <w:left w:w="90" w:type="dxa"/>
              <w:bottom w:w="90" w:type="dxa"/>
              <w:right w:w="90" w:type="dxa"/>
            </w:tcMar>
          </w:tcPr>
          <w:p>
            <w:pPr>
              <w:spacing w:after="0" w:line="278" w:lineRule="auto"/>
            </w:pPr>
            <w:r>
              <w:rPr>
                <w:sz w:val="18"/>
              </w:rPr>
              <w:t>初绽、星环</w:t>
            </w:r>
          </w:p>
        </w:tc>
        <w:tc>
          <w:tcPr>
            <w:tcW w:type="dxa" w:w="3515"/>
            <w:vAlign w:val="center"/>
            <w:tcMar>
              <w:top w:w="90" w:type="dxa"/>
              <w:left w:w="90" w:type="dxa"/>
              <w:bottom w:w="90" w:type="dxa"/>
              <w:right w:w="90" w:type="dxa"/>
            </w:tcMar>
          </w:tcPr>
          <w:p>
            <w:pPr>
              <w:spacing w:after="0" w:line="278" w:lineRule="auto"/>
            </w:pPr>
            <w:r>
              <w:rPr>
                <w:sz w:val="18"/>
              </w:rPr>
              <w:t>两图前掌鞋台呈粉晶高透外观</w:t>
            </w:r>
          </w:p>
        </w:tc>
        <w:tc>
          <w:tcPr>
            <w:tcW w:type="dxa" w:w="4365"/>
            <w:vAlign w:val="center"/>
            <w:tcMar>
              <w:top w:w="90" w:type="dxa"/>
              <w:left w:w="90" w:type="dxa"/>
              <w:bottom w:w="90" w:type="dxa"/>
              <w:right w:w="90" w:type="dxa"/>
            </w:tcMar>
          </w:tcPr>
          <w:p>
            <w:pPr>
              <w:spacing w:after="0" w:line="278" w:lineRule="auto"/>
            </w:pPr>
            <w:r>
              <w:rPr>
                <w:sz w:val="18"/>
              </w:rPr>
              <w:t>两双均为实体鞋台、透明晶体粗跟；星环是低口礼鞋，不沿用初绽靴筒。</w:t>
            </w:r>
          </w:p>
        </w:tc>
      </w:tr>
      <w:tr>
        <w:tc>
          <w:tcPr>
            <w:tcW w:type="dxa" w:w="1191"/>
            <w:vAlign w:val="center"/>
            <w:tcMar>
              <w:top w:w="90" w:type="dxa"/>
              <w:left w:w="90" w:type="dxa"/>
              <w:bottom w:w="90" w:type="dxa"/>
              <w:right w:w="90" w:type="dxa"/>
            </w:tcMar>
            <w:shd w:fill="F7F8FA"/>
          </w:tcPr>
          <w:p>
            <w:pPr>
              <w:spacing w:after="0" w:line="278" w:lineRule="auto"/>
            </w:pPr>
            <w:r>
              <w:rPr>
                <w:sz w:val="18"/>
              </w:rPr>
              <w:t>星环</w:t>
            </w:r>
          </w:p>
        </w:tc>
        <w:tc>
          <w:tcPr>
            <w:tcW w:type="dxa" w:w="3515"/>
            <w:vAlign w:val="center"/>
            <w:tcMar>
              <w:top w:w="90" w:type="dxa"/>
              <w:left w:w="90" w:type="dxa"/>
              <w:bottom w:w="90" w:type="dxa"/>
              <w:right w:w="90" w:type="dxa"/>
            </w:tcMar>
            <w:shd w:fill="F7F8FA"/>
          </w:tcPr>
          <w:p>
            <w:pPr>
              <w:spacing w:after="0" w:line="278" w:lineRule="auto"/>
            </w:pPr>
            <w:r>
              <w:rPr>
                <w:sz w:val="18"/>
              </w:rPr>
              <w:t>鞋面交叉纹与小腿缠带较密</w:t>
            </w:r>
          </w:p>
        </w:tc>
        <w:tc>
          <w:tcPr>
            <w:tcW w:type="dxa" w:w="4365"/>
            <w:vAlign w:val="center"/>
            <w:tcMar>
              <w:top w:w="90" w:type="dxa"/>
              <w:left w:w="90" w:type="dxa"/>
              <w:bottom w:w="90" w:type="dxa"/>
              <w:right w:w="90" w:type="dxa"/>
            </w:tcMar>
            <w:shd w:fill="F7F8FA"/>
          </w:tcPr>
          <w:p>
            <w:pPr>
              <w:spacing w:after="0" w:line="278" w:lineRule="auto"/>
            </w:pPr>
            <w:r>
              <w:rPr>
                <w:sz w:val="18"/>
              </w:rPr>
              <w:t>重点只取外踝大星花及小腿下段 1～2 圈细带；不照搬晴空式鞋面 X 绑带或密集网格。</w:t>
            </w:r>
          </w:p>
        </w:tc>
      </w:tr>
      <w:tr>
        <w:tc>
          <w:tcPr>
            <w:tcW w:type="dxa" w:w="1191"/>
            <w:vAlign w:val="center"/>
            <w:tcMar>
              <w:top w:w="90" w:type="dxa"/>
              <w:left w:w="90" w:type="dxa"/>
              <w:bottom w:w="90" w:type="dxa"/>
              <w:right w:w="90" w:type="dxa"/>
            </w:tcMar>
          </w:tcPr>
          <w:p>
            <w:pPr>
              <w:spacing w:after="0" w:line="278" w:lineRule="auto"/>
            </w:pPr>
            <w:r>
              <w:rPr>
                <w:sz w:val="18"/>
              </w:rPr>
              <w:t>星驰战靴</w:t>
            </w:r>
          </w:p>
        </w:tc>
        <w:tc>
          <w:tcPr>
            <w:tcW w:type="dxa" w:w="3515"/>
            <w:vAlign w:val="center"/>
            <w:tcMar>
              <w:top w:w="90" w:type="dxa"/>
              <w:left w:w="90" w:type="dxa"/>
              <w:bottom w:w="90" w:type="dxa"/>
              <w:right w:w="90" w:type="dxa"/>
            </w:tcMar>
          </w:tcPr>
          <w:p>
            <w:pPr>
              <w:spacing w:after="0" w:line="278" w:lineRule="auto"/>
            </w:pPr>
            <w:r>
              <w:rPr>
                <w:sz w:val="18"/>
              </w:rPr>
              <w:t>图中鞋跟偏高、外踝晶翼偏大</w:t>
            </w:r>
          </w:p>
        </w:tc>
        <w:tc>
          <w:tcPr>
            <w:tcW w:type="dxa" w:w="4365"/>
            <w:vAlign w:val="center"/>
            <w:tcMar>
              <w:top w:w="90" w:type="dxa"/>
              <w:left w:w="90" w:type="dxa"/>
              <w:bottom w:w="90" w:type="dxa"/>
              <w:right w:w="90" w:type="dxa"/>
            </w:tcMar>
          </w:tcPr>
          <w:p>
            <w:pPr>
              <w:spacing w:after="0" w:line="278" w:lineRule="auto"/>
            </w:pPr>
            <w:r>
              <w:rPr>
                <w:sz w:val="18"/>
              </w:rPr>
              <w:t>实体连续鞋底与较低稳定中跟优先；晶翼保持小型，方向向后上方。</w:t>
            </w:r>
          </w:p>
        </w:tc>
      </w:tr>
      <w:tr>
        <w:tc>
          <w:tcPr>
            <w:tcW w:type="dxa" w:w="1191"/>
            <w:vAlign w:val="center"/>
            <w:tcMar>
              <w:top w:w="90" w:type="dxa"/>
              <w:left w:w="90" w:type="dxa"/>
              <w:bottom w:w="90" w:type="dxa"/>
              <w:right w:w="90" w:type="dxa"/>
            </w:tcMar>
            <w:shd w:fill="F7F8FA"/>
          </w:tcPr>
          <w:p>
            <w:pPr>
              <w:spacing w:after="0" w:line="278" w:lineRule="auto"/>
            </w:pPr>
            <w:r>
              <w:rPr>
                <w:sz w:val="18"/>
              </w:rPr>
              <w:t>晴空</w:t>
            </w:r>
          </w:p>
        </w:tc>
        <w:tc>
          <w:tcPr>
            <w:tcW w:type="dxa" w:w="3515"/>
            <w:vAlign w:val="center"/>
            <w:tcMar>
              <w:top w:w="90" w:type="dxa"/>
              <w:left w:w="90" w:type="dxa"/>
              <w:bottom w:w="90" w:type="dxa"/>
              <w:right w:w="90" w:type="dxa"/>
            </w:tcMar>
            <w:shd w:fill="F7F8FA"/>
          </w:tcPr>
          <w:p>
            <w:pPr>
              <w:spacing w:after="0" w:line="278" w:lineRule="auto"/>
            </w:pPr>
            <w:r>
              <w:rPr>
                <w:sz w:val="18"/>
              </w:rPr>
              <w:t>先前文字将其写成低口、无靴筒的开放式礼鞋</w:t>
            </w:r>
          </w:p>
        </w:tc>
        <w:tc>
          <w:tcPr>
            <w:tcW w:type="dxa" w:w="4365"/>
            <w:vAlign w:val="center"/>
            <w:tcMar>
              <w:top w:w="90" w:type="dxa"/>
              <w:left w:w="90" w:type="dxa"/>
              <w:bottom w:w="90" w:type="dxa"/>
              <w:right w:w="90" w:type="dxa"/>
            </w:tcMar>
            <w:shd w:fill="F7F8FA"/>
          </w:tcPr>
          <w:p>
            <w:pPr>
              <w:spacing w:after="0" w:line="278" w:lineRule="auto"/>
            </w:pPr>
            <w:r>
              <w:rPr>
                <w:sz w:val="18"/>
              </w:rPr>
              <w:t>以四款星轨晶靴概念图中的晴空局部为主参考：踝高褶边鞋口、圆润白色包头、水蓝 X 绑带和外踝蝴蝶结；单独多视角图仅作次级参考。</w:t>
            </w:r>
          </w:p>
        </w:tc>
      </w:tr>
      <w:tr>
        <w:tc>
          <w:tcPr>
            <w:tcW w:type="dxa" w:w="1191"/>
            <w:vAlign w:val="center"/>
            <w:tcMar>
              <w:top w:w="90" w:type="dxa"/>
              <w:left w:w="90" w:type="dxa"/>
              <w:bottom w:w="90" w:type="dxa"/>
              <w:right w:w="90" w:type="dxa"/>
            </w:tcMar>
          </w:tcPr>
          <w:p>
            <w:pPr>
              <w:spacing w:after="0" w:line="278" w:lineRule="auto"/>
            </w:pPr>
            <w:r>
              <w:rPr>
                <w:sz w:val="18"/>
              </w:rPr>
              <w:t>蚀星 IF</w:t>
            </w:r>
          </w:p>
        </w:tc>
        <w:tc>
          <w:tcPr>
            <w:tcW w:type="dxa" w:w="3515"/>
            <w:vAlign w:val="center"/>
            <w:tcMar>
              <w:top w:w="90" w:type="dxa"/>
              <w:left w:w="90" w:type="dxa"/>
              <w:bottom w:w="90" w:type="dxa"/>
              <w:right w:w="90" w:type="dxa"/>
            </w:tcMar>
          </w:tcPr>
          <w:p>
            <w:pPr>
              <w:spacing w:after="0" w:line="278" w:lineRule="auto"/>
            </w:pPr>
            <w:r>
              <w:rPr>
                <w:sz w:val="18"/>
              </w:rPr>
              <w:t>图中跟部带透光观感且饰链密集</w:t>
            </w:r>
          </w:p>
        </w:tc>
        <w:tc>
          <w:tcPr>
            <w:tcW w:type="dxa" w:w="4365"/>
            <w:vAlign w:val="center"/>
            <w:tcMar>
              <w:top w:w="90" w:type="dxa"/>
              <w:left w:w="90" w:type="dxa"/>
              <w:bottom w:w="90" w:type="dxa"/>
              <w:right w:w="90" w:type="dxa"/>
            </w:tcMar>
          </w:tcPr>
          <w:p>
            <w:pPr>
              <w:spacing w:after="0" w:line="278" w:lineRule="auto"/>
            </w:pPr>
            <w:r>
              <w:rPr>
                <w:sz w:val="18"/>
              </w:rPr>
              <w:t>鞋台与粗高跟都读作不透明实体；星花中心留微光，链饰克制。</w:t>
            </w:r>
          </w:p>
        </w:tc>
      </w:tr>
    </w:tbl>
    <w:p>
      <w:pPr>
        <w:spacing w:after="20"/>
      </w:pPr>
    </w:p>
    <w:p>
      <w:pPr>
        <w:pStyle w:val="Heading2"/>
      </w:pPr>
      <w:r>
        <w:t>鞋履图文参考</w:t>
      </w:r>
    </w:p>
    <w:p>
      <w:r>
        <w:t>逐款先读鞋型与透明范围，再看独占识别和多视角图。图中 AI 文字、过量饰链或与正文不符的透明范围不自动成为设定。</w:t>
      </w:r>
    </w:p>
    <w:p>
      <w:pPr>
        <w:pStyle w:val="Heading3"/>
      </w:pPr>
      <w:r>
        <w:t>星愿礼履·初绽</w:t>
      </w:r>
    </w:p>
    <w:p>
      <w:pPr>
        <w:keepLines/>
      </w:pPr>
      <w:r>
        <w:rPr>
          <w:b/>
        </w:rPr>
        <w:t>一眼识别：</w:t>
      </w:r>
      <w:r>
        <w:t>圆润全包礼装短靴 + 实体小鞋台 + 透明粗晶跟 + 脚踝大粉紫星花 + 不上绕。</w:t>
      </w:r>
    </w:p>
    <w:p>
      <w:pPr>
        <w:keepLines/>
      </w:pPr>
      <w:r>
        <w:rPr>
          <w:b/>
        </w:rPr>
        <w:t>结构与材质：</w:t>
      </w:r>
      <w:r>
        <w:t>全包礼装高跟短靴；圆润微杏仁包头、完整脚背、踝高浅色褶边。小实体鞋台承接透明粉紫晶体粗跟；外踝至脚背的大星花为主饰。</w:t>
      </w:r>
    </w:p>
    <w:p>
      <w:pPr>
        <w:keepLines/>
      </w:pPr>
      <w:r>
        <w:rPr>
          <w:b/>
        </w:rPr>
        <w:t>本鞋防串版：</w:t>
      </w:r>
      <w:r>
        <w:t>不上绕小腿，不改为低口礼鞋或透明鞋台。</w:t>
      </w:r>
    </w:p>
    <w:p>
      <w:pPr>
        <w:keepLines/>
      </w:pPr>
      <w:r>
        <w:rPr>
          <w:b/>
        </w:rPr>
        <w:t>图像冲突提醒：</w:t>
      </w:r>
      <w:r>
        <w:t>图中透粉前掌鞋台不继承；应改为珍珠白/浅粉实体小鞋台。</w:t>
      </w:r>
    </w:p>
    <w:p>
      <w:pPr>
        <w:keepNext/>
      </w:pPr>
      <w:r>
        <w:rPr>
          <w:b/>
        </w:rPr>
        <w:t>星愿礼履·初绽 · 多视角概念图（正文结构优先）</w:t>
      </w:r>
    </w:p>
    <w:p>
      <w:pPr>
        <w:jc w:val="center"/>
      </w:pPr>
      <w:r>
        <w:drawing>
          <wp:inline xmlns:a="http://schemas.openxmlformats.org/drawingml/2006/main" xmlns:pic="http://schemas.openxmlformats.org/drawingml/2006/picture">
            <wp:extent cx="4428000" cy="3321000"/>
            <wp:docPr id="8" name="Picture 8"/>
            <wp:cNvGraphicFramePr>
              <a:graphicFrameLocks noChangeAspect="1"/>
            </wp:cNvGraphicFramePr>
            <a:graphic>
              <a:graphicData uri="http://schemas.openxmlformats.org/drawingml/2006/picture">
                <pic:pic>
                  <pic:nvPicPr>
                    <pic:cNvPr id="0" name="1919c92272b7d18e.jpg"/>
                    <pic:cNvPicPr/>
                  </pic:nvPicPr>
                  <pic:blipFill>
                    <a:blip r:embed="rId16"/>
                    <a:stretch>
                      <a:fillRect/>
                    </a:stretch>
                  </pic:blipFill>
                  <pic:spPr>
                    <a:xfrm>
                      <a:off x="0" y="0"/>
                      <a:ext cx="4428000" cy="3321000"/>
                    </a:xfrm>
                    <a:prstGeom prst="rect"/>
                  </pic:spPr>
                </pic:pic>
              </a:graphicData>
            </a:graphic>
          </wp:inline>
        </w:drawing>
      </w:r>
    </w:p>
    <w:p>
      <w:pPr>
        <w:pStyle w:val="Heading3"/>
      </w:pPr>
      <w:r>
        <w:t>星愿礼履·星环</w:t>
      </w:r>
    </w:p>
    <w:p>
      <w:pPr>
        <w:keepLines/>
      </w:pPr>
      <w:r>
        <w:rPr>
          <w:b/>
        </w:rPr>
        <w:t>一眼识别：</w:t>
      </w:r>
      <w:r>
        <w:t>白色包头粗跟礼鞋 + 略厚实体防水台 + 外踝大型粉紫星花 + 从脚踝向小腿下段延伸 1～2 圈的细绑带。</w:t>
      </w:r>
    </w:p>
    <w:p>
      <w:pPr>
        <w:keepLines/>
      </w:pPr>
      <w:r>
        <w:rPr>
          <w:b/>
        </w:rPr>
        <w:t>结构与材质：</w:t>
      </w:r>
      <w:r>
        <w:t>带 Lolita 感的低口包头粗跟礼鞋，脚背相对开放且无靴筒；略厚实体鞋台与透明粉紫晶体粗跟。外踝大星花是第一视觉中心，由此引出细带，从脚踝向小腿下段环绕 1～2 圈；绑带位于袜料外层，透明后跟退居辅助。</w:t>
      </w:r>
    </w:p>
    <w:p>
      <w:pPr>
        <w:keepLines/>
      </w:pPr>
      <w:r>
        <w:rPr>
          <w:b/>
        </w:rPr>
        <w:t>本鞋防串版：</w:t>
      </w:r>
      <w:r>
        <w:t>不画成初绽短靴，也不把上绕绑带改为晴空鞋面的 X 形。</w:t>
      </w:r>
    </w:p>
    <w:p>
      <w:pPr>
        <w:keepLines/>
      </w:pPr>
      <w:r>
        <w:rPr>
          <w:b/>
        </w:rPr>
        <w:t>图像冲突提醒：</w:t>
      </w:r>
      <w:r>
        <w:t>图中透明前掌台与密集鞋面交叉纹不继承；应为实体台、低口礼鞋及少量上绕细带。</w:t>
      </w:r>
    </w:p>
    <w:p>
      <w:pPr>
        <w:keepNext/>
      </w:pPr>
      <w:r>
        <w:rPr>
          <w:b/>
        </w:rPr>
        <w:t>星愿礼履·星环 · 多视角概念图（正文结构优先）</w:t>
      </w:r>
    </w:p>
    <w:p>
      <w:pPr>
        <w:jc w:val="center"/>
      </w:pPr>
      <w:r>
        <w:drawing>
          <wp:inline xmlns:a="http://schemas.openxmlformats.org/drawingml/2006/main" xmlns:pic="http://schemas.openxmlformats.org/drawingml/2006/picture">
            <wp:extent cx="4428000" cy="3321000"/>
            <wp:docPr id="9" name="Picture 9"/>
            <wp:cNvGraphicFramePr>
              <a:graphicFrameLocks noChangeAspect="1"/>
            </wp:cNvGraphicFramePr>
            <a:graphic>
              <a:graphicData uri="http://schemas.openxmlformats.org/drawingml/2006/picture">
                <pic:pic>
                  <pic:nvPicPr>
                    <pic:cNvPr id="0" name="e053fcbf7a05e45a.jpg"/>
                    <pic:cNvPicPr/>
                  </pic:nvPicPr>
                  <pic:blipFill>
                    <a:blip r:embed="rId17"/>
                    <a:stretch>
                      <a:fillRect/>
                    </a:stretch>
                  </pic:blipFill>
                  <pic:spPr>
                    <a:xfrm>
                      <a:off x="0" y="0"/>
                      <a:ext cx="4428000" cy="3321000"/>
                    </a:xfrm>
                    <a:prstGeom prst="rect"/>
                  </pic:spPr>
                </pic:pic>
              </a:graphicData>
            </a:graphic>
          </wp:inline>
        </w:drawing>
      </w:r>
    </w:p>
    <w:p>
      <w:pPr>
        <w:pStyle w:val="Heading3"/>
      </w:pPr>
      <w:r>
        <w:t>星驰战靴</w:t>
      </w:r>
    </w:p>
    <w:p>
      <w:pPr>
        <w:keepLines/>
      </w:pPr>
      <w:r>
        <w:rPr>
          <w:b/>
        </w:rPr>
        <w:t>一眼识别：</w:t>
      </w:r>
      <w:r>
        <w:t>白银中短包头战靴 + 深紫实体连续鞋底 / 较低稳定中跟 + 外踝后上方小型蓝紫晶翼。</w:t>
      </w:r>
    </w:p>
    <w:p>
      <w:pPr>
        <w:keepLines/>
      </w:pPr>
      <w:r>
        <w:rPr>
          <w:b/>
        </w:rPr>
        <w:t>结构与材质：</w:t>
      </w:r>
      <w:r>
        <w:t>白银中短全包战靴，利落鞋口高于脚踝；深紫实体前掌与稳定实体中跟构成连续承重底。少量结构带引向外踝向后上方的小蓝紫晶翼。</w:t>
      </w:r>
    </w:p>
    <w:p>
      <w:pPr>
        <w:keepLines/>
      </w:pPr>
      <w:r>
        <w:rPr>
          <w:b/>
        </w:rPr>
        <w:t>本鞋防串版：</w:t>
      </w:r>
      <w:r>
        <w:t>不使用礼鞋星花或舞台透明鞋台、透明后跟。</w:t>
      </w:r>
    </w:p>
    <w:p>
      <w:pPr>
        <w:keepLines/>
      </w:pPr>
      <w:r>
        <w:rPr>
          <w:b/>
        </w:rPr>
        <w:t>图像冲突提醒：</w:t>
      </w:r>
      <w:r>
        <w:t>图中偏高的跟和夸大的晶翼不继承；应降低为稳定中跟、收小外踝晶翼。</w:t>
      </w:r>
    </w:p>
    <w:p>
      <w:pPr>
        <w:keepNext/>
      </w:pPr>
      <w:r>
        <w:rPr>
          <w:b/>
        </w:rPr>
        <w:t>星驰战靴 · 多视角概念图（正文结构优先）</w:t>
      </w:r>
    </w:p>
    <w:p>
      <w:pPr>
        <w:jc w:val="center"/>
      </w:pPr>
      <w:r>
        <w:drawing>
          <wp:inline xmlns:a="http://schemas.openxmlformats.org/drawingml/2006/main" xmlns:pic="http://schemas.openxmlformats.org/drawingml/2006/picture">
            <wp:extent cx="4428000" cy="3321000"/>
            <wp:docPr id="10" name="Picture 10"/>
            <wp:cNvGraphicFramePr>
              <a:graphicFrameLocks noChangeAspect="1"/>
            </wp:cNvGraphicFramePr>
            <a:graphic>
              <a:graphicData uri="http://schemas.openxmlformats.org/drawingml/2006/picture">
                <pic:pic>
                  <pic:nvPicPr>
                    <pic:cNvPr id="0" name="e57db39f8f6585c2.jpg"/>
                    <pic:cNvPicPr/>
                  </pic:nvPicPr>
                  <pic:blipFill>
                    <a:blip r:embed="rId18"/>
                    <a:stretch>
                      <a:fillRect/>
                    </a:stretch>
                  </pic:blipFill>
                  <pic:spPr>
                    <a:xfrm>
                      <a:off x="0" y="0"/>
                      <a:ext cx="4428000" cy="3321000"/>
                    </a:xfrm>
                    <a:prstGeom prst="rect"/>
                  </pic:spPr>
                </pic:pic>
              </a:graphicData>
            </a:graphic>
          </wp:inline>
        </w:drawing>
      </w:r>
    </w:p>
    <w:p>
      <w:pPr>
        <w:pStyle w:val="Heading3"/>
      </w:pPr>
      <w:r>
        <w:t>星轨晶靴·心愿</w:t>
      </w:r>
    </w:p>
    <w:p>
      <w:pPr>
        <w:keepLines/>
      </w:pPr>
      <w:r>
        <w:rPr>
          <w:b/>
        </w:rPr>
        <w:t>一眼识别：</w:t>
      </w:r>
      <w:r>
        <w:t>珍珠白甜美短靴 + 粉色鞋口蝴蝶结 + 粉晶透明台与跟 + 无明显交叉绑带。</w:t>
      </w:r>
    </w:p>
    <w:p>
      <w:pPr>
        <w:keepLines/>
      </w:pPr>
      <w:r>
        <w:rPr>
          <w:b/>
        </w:rPr>
        <w:t>结构与材质：</w:t>
      </w:r>
      <w:r>
        <w:t>珍珠白完整踝高舞台短靴，圆润包头与柔软鞋口褶边；外踝粉色主蝴蝶结。粉晶透明鞋台和透明粗跟内有柔和纵向流光/柱状晶体纹理。</w:t>
      </w:r>
    </w:p>
    <w:p>
      <w:pPr>
        <w:keepLines/>
      </w:pPr>
      <w:r>
        <w:rPr>
          <w:b/>
        </w:rPr>
        <w:t>本鞋防串版：</w:t>
      </w:r>
      <w:r>
        <w:t>不加晴空的明显交叉绑带。</w:t>
      </w:r>
    </w:p>
    <w:p>
      <w:pPr>
        <w:keepNext/>
      </w:pPr>
      <w:r>
        <w:rPr>
          <w:b/>
        </w:rPr>
        <w:t>星轨晶靴·心愿 · 多视角概念图（正文结构优先）</w:t>
      </w:r>
    </w:p>
    <w:p>
      <w:pPr>
        <w:jc w:val="center"/>
      </w:pPr>
      <w:r>
        <w:drawing>
          <wp:inline xmlns:a="http://schemas.openxmlformats.org/drawingml/2006/main" xmlns:pic="http://schemas.openxmlformats.org/drawingml/2006/picture">
            <wp:extent cx="4428000" cy="3321000"/>
            <wp:docPr id="11" name="Picture 11"/>
            <wp:cNvGraphicFramePr>
              <a:graphicFrameLocks noChangeAspect="1"/>
            </wp:cNvGraphicFramePr>
            <a:graphic>
              <a:graphicData uri="http://schemas.openxmlformats.org/drawingml/2006/picture">
                <pic:pic>
                  <pic:nvPicPr>
                    <pic:cNvPr id="0" name="4c932197f38e821c.jpg"/>
                    <pic:cNvPicPr/>
                  </pic:nvPicPr>
                  <pic:blipFill>
                    <a:blip r:embed="rId19"/>
                    <a:stretch>
                      <a:fillRect/>
                    </a:stretch>
                  </pic:blipFill>
                  <pic:spPr>
                    <a:xfrm>
                      <a:off x="0" y="0"/>
                      <a:ext cx="4428000" cy="3321000"/>
                    </a:xfrm>
                    <a:prstGeom prst="rect"/>
                  </pic:spPr>
                </pic:pic>
              </a:graphicData>
            </a:graphic>
          </wp:inline>
        </w:drawing>
      </w:r>
    </w:p>
    <w:p>
      <w:pPr>
        <w:pStyle w:val="Heading3"/>
      </w:pPr>
      <w:r>
        <w:t>星轨晶靴·星夜</w:t>
      </w:r>
    </w:p>
    <w:p>
      <w:pPr>
        <w:keepLines/>
      </w:pPr>
      <w:r>
        <w:rPr>
          <w:b/>
        </w:rPr>
        <w:t>一眼识别：</w:t>
      </w:r>
      <w:r>
        <w:t>白色完整短靴 + 午夜蓝主饰 + 蓝紫透明台与跟 + 无明显交叉鞋带。</w:t>
      </w:r>
    </w:p>
    <w:p>
      <w:pPr>
        <w:keepLines/>
      </w:pPr>
      <w:r>
        <w:rPr>
          <w:b/>
        </w:rPr>
        <w:t>结构与材质：</w:t>
      </w:r>
      <w:r>
        <w:t>白/深蓝完整舞台短靴，鞋口收束，外踝午夜蓝蝴蝶结或星芒主饰；蓝紫透明鞋台与稳定透明粗跟。深蓝用于包边与关键分区，白色保留提亮。</w:t>
      </w:r>
    </w:p>
    <w:p>
      <w:pPr>
        <w:keepLines/>
      </w:pPr>
      <w:r>
        <w:rPr>
          <w:b/>
        </w:rPr>
        <w:t>本鞋防串版：</w:t>
      </w:r>
      <w:r>
        <w:t>不打开靴面或加入晴空的 X 形绑带。</w:t>
      </w:r>
    </w:p>
    <w:p>
      <w:pPr>
        <w:keepNext/>
      </w:pPr>
      <w:r>
        <w:rPr>
          <w:b/>
        </w:rPr>
        <w:t>星轨晶靴·星夜 · 多视角概念图（正文结构优先）</w:t>
      </w:r>
    </w:p>
    <w:p>
      <w:pPr>
        <w:jc w:val="center"/>
      </w:pPr>
      <w:r>
        <w:drawing>
          <wp:inline xmlns:a="http://schemas.openxmlformats.org/drawingml/2006/main" xmlns:pic="http://schemas.openxmlformats.org/drawingml/2006/picture">
            <wp:extent cx="4428000" cy="3321000"/>
            <wp:docPr id="12" name="Picture 12"/>
            <wp:cNvGraphicFramePr>
              <a:graphicFrameLocks noChangeAspect="1"/>
            </wp:cNvGraphicFramePr>
            <a:graphic>
              <a:graphicData uri="http://schemas.openxmlformats.org/drawingml/2006/picture">
                <pic:pic>
                  <pic:nvPicPr>
                    <pic:cNvPr id="0" name="a428392232397618.jpg"/>
                    <pic:cNvPicPr/>
                  </pic:nvPicPr>
                  <pic:blipFill>
                    <a:blip r:embed="rId20"/>
                    <a:stretch>
                      <a:fillRect/>
                    </a:stretch>
                  </pic:blipFill>
                  <pic:spPr>
                    <a:xfrm>
                      <a:off x="0" y="0"/>
                      <a:ext cx="4428000" cy="3321000"/>
                    </a:xfrm>
                    <a:prstGeom prst="rect"/>
                  </pic:spPr>
                </pic:pic>
              </a:graphicData>
            </a:graphic>
          </wp:inline>
        </w:drawing>
      </w:r>
    </w:p>
    <w:p>
      <w:pPr>
        <w:pStyle w:val="Heading3"/>
      </w:pPr>
      <w:r>
        <w:t>星轨晶靴·晴空</w:t>
      </w:r>
    </w:p>
    <w:p>
      <w:pPr>
        <w:keepLines/>
      </w:pPr>
      <w:r>
        <w:rPr>
          <w:b/>
        </w:rPr>
        <w:t>一眼识别：</w:t>
      </w:r>
      <w:r>
        <w:t>圆润白色包头 + 踝高褶边鞋口 + 水蓝交叉绑带与外踝蝴蝶结 + 冰蓝透明防水台与透明粗跟。</w:t>
      </w:r>
    </w:p>
    <w:p>
      <w:pPr>
        <w:keepLines/>
      </w:pPr>
      <w:r>
        <w:rPr>
          <w:b/>
        </w:rPr>
        <w:t>结构与材质：</w:t>
      </w:r>
      <w:r>
        <w:t>四款星轨晶靴概念图中的晴空局部为主参考。圆润白色 Lolita 感包头，踝高白色褶边鞋口；水蓝绑带横过白色鞋面形成清楚的 X，外踝有蓝色蝴蝶结。冰蓝透明防水台与透明粗跟具有可见厚度和承重连接。整体轻、透、亮、晴朗。</w:t>
      </w:r>
    </w:p>
    <w:p>
      <w:pPr>
        <w:keepLines/>
      </w:pPr>
      <w:r>
        <w:rPr>
          <w:b/>
        </w:rPr>
        <w:t>本鞋防串版：</w:t>
      </w:r>
      <w:r>
        <w:t>不改成低口开放式礼鞋，也不删去踝高鞋口或外踝蝴蝶结；交叉绑带不延伸成星环式小腿缠带。</w:t>
      </w:r>
    </w:p>
    <w:p>
      <w:pPr>
        <w:keepLines/>
      </w:pPr>
      <w:r>
        <w:rPr>
          <w:b/>
        </w:rPr>
        <w:t>图像冲突提醒：</w:t>
      </w:r>
      <w:r>
        <w:t>四鞋合辑中的晴空图为主参考；单独多视角图仅辅助核对细节，若鞋口、绑带走向或晶底比例不同，以主参考图为准。</w:t>
      </w:r>
    </w:p>
    <w:p>
      <w:pPr>
        <w:keepNext/>
      </w:pPr>
      <w:r>
        <w:rPr>
          <w:b/>
        </w:rPr>
        <w:t>星轨晶靴·晴空 · 主参考图（四款星轨晶靴概念图中的晴空；鞋型以此为准）</w:t>
      </w:r>
    </w:p>
    <w:p>
      <w:pPr>
        <w:jc w:val="center"/>
      </w:pPr>
      <w:r>
        <w:drawing>
          <wp:inline xmlns:a="http://schemas.openxmlformats.org/drawingml/2006/main" xmlns:pic="http://schemas.openxmlformats.org/drawingml/2006/picture">
            <wp:extent cx="4428000" cy="2952000"/>
            <wp:docPr id="13" name="Picture 13"/>
            <wp:cNvGraphicFramePr>
              <a:graphicFrameLocks noChangeAspect="1"/>
            </wp:cNvGraphicFramePr>
            <a:graphic>
              <a:graphicData uri="http://schemas.openxmlformats.org/drawingml/2006/picture">
                <pic:pic>
                  <pic:nvPicPr>
                    <pic:cNvPr id="0" name="21095ea081998fb9.jpg"/>
                    <pic:cNvPicPr/>
                  </pic:nvPicPr>
                  <pic:blipFill>
                    <a:blip r:embed="rId21"/>
                    <a:stretch>
                      <a:fillRect/>
                    </a:stretch>
                  </pic:blipFill>
                  <pic:spPr>
                    <a:xfrm>
                      <a:off x="0" y="0"/>
                      <a:ext cx="4428000" cy="2952000"/>
                    </a:xfrm>
                    <a:prstGeom prst="rect"/>
                  </pic:spPr>
                </pic:pic>
              </a:graphicData>
            </a:graphic>
          </wp:inline>
        </w:drawing>
      </w:r>
    </w:p>
    <w:p>
      <w:pPr>
        <w:keepNext/>
      </w:pPr>
      <w:r>
        <w:rPr>
          <w:b/>
        </w:rPr>
        <w:t>星轨晶靴·晴空 · 次级多视角参考图</w:t>
      </w:r>
    </w:p>
    <w:p>
      <w:pPr>
        <w:jc w:val="center"/>
      </w:pPr>
      <w:r>
        <w:drawing>
          <wp:inline xmlns:a="http://schemas.openxmlformats.org/drawingml/2006/main" xmlns:pic="http://schemas.openxmlformats.org/drawingml/2006/picture">
            <wp:extent cx="4428000" cy="3321000"/>
            <wp:docPr id="14" name="Picture 14"/>
            <wp:cNvGraphicFramePr>
              <a:graphicFrameLocks noChangeAspect="1"/>
            </wp:cNvGraphicFramePr>
            <a:graphic>
              <a:graphicData uri="http://schemas.openxmlformats.org/drawingml/2006/picture">
                <pic:pic>
                  <pic:nvPicPr>
                    <pic:cNvPr id="0" name="75d173a611d56852.jpg"/>
                    <pic:cNvPicPr/>
                  </pic:nvPicPr>
                  <pic:blipFill>
                    <a:blip r:embed="rId22"/>
                    <a:stretch>
                      <a:fillRect/>
                    </a:stretch>
                  </pic:blipFill>
                  <pic:spPr>
                    <a:xfrm>
                      <a:off x="0" y="0"/>
                      <a:ext cx="4428000" cy="3321000"/>
                    </a:xfrm>
                    <a:prstGeom prst="rect"/>
                  </pic:spPr>
                </pic:pic>
              </a:graphicData>
            </a:graphic>
          </wp:inline>
        </w:drawing>
      </w:r>
    </w:p>
    <w:p>
      <w:pPr>
        <w:pStyle w:val="Heading3"/>
      </w:pPr>
      <w:r>
        <w:t>星轨晶靴·夜曲</w:t>
      </w:r>
    </w:p>
    <w:p>
      <w:pPr>
        <w:keepLines/>
      </w:pPr>
      <w:r>
        <w:rPr>
          <w:b/>
        </w:rPr>
        <w:t>一眼识别：</w:t>
      </w:r>
      <w:r>
        <w:t>黑色完整短靴 + 洋红紫透明台与跟 + 深紫外踝主饰 + 无明显交叉绑带。</w:t>
      </w:r>
    </w:p>
    <w:p>
      <w:pPr>
        <w:keepLines/>
      </w:pPr>
      <w:r>
        <w:rPr>
          <w:b/>
        </w:rPr>
        <w:t>结构与材质：</w:t>
      </w:r>
      <w:r>
        <w:t>黑紫完整舞台短靴，收束鞋口、外踝深紫/洋红主饰；洋红紫透明鞋台和紫晶透明粗跟仍须透光。黑色完整鞋面与高透晶底分界清楚。</w:t>
      </w:r>
    </w:p>
    <w:p>
      <w:pPr>
        <w:keepLines/>
      </w:pPr>
      <w:r>
        <w:rPr>
          <w:b/>
        </w:rPr>
        <w:t>本鞋防串版：</w:t>
      </w:r>
      <w:r>
        <w:t>不加入腐化裂纹、战斗结构或晴空绑带。</w:t>
      </w:r>
    </w:p>
    <w:p>
      <w:pPr>
        <w:keepNext/>
      </w:pPr>
      <w:r>
        <w:rPr>
          <w:b/>
        </w:rPr>
        <w:t>星轨晶靴·夜曲 · 多视角概念图（正文结构优先）</w:t>
      </w:r>
    </w:p>
    <w:p>
      <w:pPr>
        <w:jc w:val="center"/>
      </w:pPr>
      <w:r>
        <w:drawing>
          <wp:inline xmlns:a="http://schemas.openxmlformats.org/drawingml/2006/main" xmlns:pic="http://schemas.openxmlformats.org/drawingml/2006/picture">
            <wp:extent cx="4428000" cy="3321000"/>
            <wp:docPr id="15" name="Picture 15"/>
            <wp:cNvGraphicFramePr>
              <a:graphicFrameLocks noChangeAspect="1"/>
            </wp:cNvGraphicFramePr>
            <a:graphic>
              <a:graphicData uri="http://schemas.openxmlformats.org/drawingml/2006/picture">
                <pic:pic>
                  <pic:nvPicPr>
                    <pic:cNvPr id="0" name="ae44c193380a40e9.jpg"/>
                    <pic:cNvPicPr/>
                  </pic:nvPicPr>
                  <pic:blipFill>
                    <a:blip r:embed="rId23"/>
                    <a:stretch>
                      <a:fillRect/>
                    </a:stretch>
                  </pic:blipFill>
                  <pic:spPr>
                    <a:xfrm>
                      <a:off x="0" y="0"/>
                      <a:ext cx="4428000" cy="3321000"/>
                    </a:xfrm>
                    <a:prstGeom prst="rect"/>
                  </pic:spPr>
                </pic:pic>
              </a:graphicData>
            </a:graphic>
          </wp:inline>
        </w:drawing>
      </w:r>
    </w:p>
    <w:p>
      <w:pPr>
        <w:pStyle w:val="Heading3"/>
      </w:pPr>
      <w:r>
        <w:t>星愿礼履·蚀星（实验 / IF）</w:t>
      </w:r>
    </w:p>
    <w:p>
      <w:pPr>
        <w:keepLines/>
      </w:pPr>
      <w:r>
        <w:rPr>
          <w:b/>
        </w:rPr>
        <w:t>一眼识别：</w:t>
      </w:r>
      <w:r>
        <w:t>星愿礼履同族的全包高跟短靴 + 深黑紫大型星花 + 中央仍有光 + 鞋台与粗跟全部实体。</w:t>
      </w:r>
    </w:p>
    <w:p>
      <w:pPr>
        <w:keepLines/>
      </w:pPr>
      <w:r>
        <w:rPr>
          <w:b/>
        </w:rPr>
        <w:t>结构与材质：</w:t>
      </w:r>
      <w:r>
        <w:t>黑紫全包礼装高跟短靴，圆润微杏仁包头、踝高暗色褶边；实体深紫鞋台与实体粗高跟可有黑曜石般柔和反射。外踝深色星花保留微光核心。</w:t>
      </w:r>
    </w:p>
    <w:p>
      <w:pPr>
        <w:keepLines/>
      </w:pPr>
      <w:r>
        <w:rPr>
          <w:b/>
        </w:rPr>
        <w:t>本鞋防串版：</w:t>
      </w:r>
      <w:r>
        <w:t>不借用舞台晶底，也不变成战斗中跟。</w:t>
      </w:r>
    </w:p>
    <w:p>
      <w:pPr>
        <w:keepLines/>
      </w:pPr>
      <w:r>
        <w:rPr>
          <w:b/>
        </w:rPr>
        <w:t>图像冲突提醒：</w:t>
      </w:r>
      <w:r>
        <w:t>图中透光跟与大量饰链不继承；台、跟均为实体。</w:t>
      </w:r>
    </w:p>
    <w:p>
      <w:pPr>
        <w:keepNext/>
      </w:pPr>
      <w:r>
        <w:rPr>
          <w:b/>
        </w:rPr>
        <w:t>星愿礼履·蚀星（实验 / IF） · 多视角概念图（正文结构优先）</w:t>
      </w:r>
    </w:p>
    <w:p>
      <w:pPr>
        <w:jc w:val="center"/>
      </w:pPr>
      <w:r>
        <w:drawing>
          <wp:inline xmlns:a="http://schemas.openxmlformats.org/drawingml/2006/main" xmlns:pic="http://schemas.openxmlformats.org/drawingml/2006/picture">
            <wp:extent cx="4428000" cy="3321000"/>
            <wp:docPr id="16" name="Picture 16"/>
            <wp:cNvGraphicFramePr>
              <a:graphicFrameLocks noChangeAspect="1"/>
            </wp:cNvGraphicFramePr>
            <a:graphic>
              <a:graphicData uri="http://schemas.openxmlformats.org/drawingml/2006/picture">
                <pic:pic>
                  <pic:nvPicPr>
                    <pic:cNvPr id="0" name="3acd8ddd374c2894.jpg"/>
                    <pic:cNvPicPr/>
                  </pic:nvPicPr>
                  <pic:blipFill>
                    <a:blip r:embed="rId24"/>
                    <a:stretch>
                      <a:fillRect/>
                    </a:stretch>
                  </pic:blipFill>
                  <pic:spPr>
                    <a:xfrm>
                      <a:off x="0" y="0"/>
                      <a:ext cx="4428000" cy="3321000"/>
                    </a:xfrm>
                    <a:prstGeom prst="rect"/>
                  </pic:spPr>
                </pic:pic>
              </a:graphicData>
            </a:graphic>
          </wp:inline>
        </w:drawing>
      </w:r>
    </w:p>
    <w:p>
      <w:pPr>
        <w:pStyle w:val="Heading1"/>
      </w:pPr>
      <w:r>
        <w:t>十四 星愿杖与武装展开</w:t>
      </w:r>
    </w:p>
    <w:p>
      <w:pPr>
        <w:keepLines/>
      </w:pPr>
      <w:r>
        <w:rPr>
          <w:b/>
        </w:rPr>
        <w:t>身份连续性：</w:t>
      </w:r>
      <w:r>
        <w:t>礼装与武装使用同一件星愿法器。正式名称“星愿杖”；战斗状态“星愿杖·武装展开”。星愿杖不会被替换成枪械或机械武器。</w:t>
      </w:r>
    </w:p>
    <w:p>
      <w:pPr>
        <w:keepLines/>
      </w:pPr>
      <w:r>
        <w:rPr>
          <w:b/>
        </w:rPr>
        <w:t>基础状态：</w:t>
      </w:r>
      <w:r>
        <w:t>杖顶星环环绕愿星，整体保持柔和、适合礼装的法杖轮廓。具体长度、握柄截面及镶嵌数量未锁定，不在本版编造。</w:t>
      </w:r>
    </w:p>
    <w:p>
      <w:pPr>
        <w:keepLines/>
      </w:pPr>
      <w:r>
        <w:rPr>
          <w:b/>
        </w:rPr>
        <w:t>武装展开：</w:t>
      </w:r>
      <w:r>
        <w:t>愿星核战斗态供能；杖顶星环向外展开为锐利的多层轨道，中央晶体亮度提高。应看得出与基础星愿杖为同一器物。</w:t>
      </w:r>
    </w:p>
    <w:p>
      <w:pPr>
        <w:keepLines/>
      </w:pPr>
      <w:r>
        <w:rPr>
          <w:b/>
        </w:rPr>
        <w:t>三种功能：</w:t>
      </w:r>
      <w:r>
        <w:t>法杖形态：常规魔法、星屑弹幕与远程攻击；星环展开：圆形或多层星轨护盾；近战展开：杖端星轨延伸为光刃，作为长柄武器。</w:t>
      </w:r>
    </w:p>
    <w:p>
      <w:pPr>
        <w:keepLines/>
      </w:pPr>
      <w:r>
        <w:rPr>
          <w:b/>
        </w:rPr>
        <w:t>画面规则：</w:t>
      </w:r>
      <w:r>
        <w:t>三种功能是同一武装杖的展开用法，优先保持杖体与顶部标志一致。不得把护盾、光刃拆成三件互不相关的新武器。</w:t>
      </w:r>
    </w:p>
    <w:p>
      <w:pPr>
        <w:pStyle w:val="Heading1"/>
      </w:pPr>
      <w:r>
        <w:t>十五 防串版规则</w:t>
      </w:r>
    </w:p>
    <w:tbl>
      <w:tblPr>
        <w:tblStyle w:val="TableGrid"/>
        <w:tblW w:type="auto" w:w="0"/>
        <w:jc w:val="center"/>
        <w:tblLook w:firstColumn="1" w:firstRow="1" w:lastColumn="0" w:lastRow="0" w:noHBand="0" w:noVBand="1" w:val="04A0"/>
      </w:tblPr>
      <w:tblGrid>
        <w:gridCol w:w="1826"/>
        <w:gridCol w:w="1826"/>
        <w:gridCol w:w="1826"/>
        <w:gridCol w:w="1826"/>
        <w:gridCol w:w="1826"/>
      </w:tblGrid>
      <w:tr>
        <w:trPr>
          <w:tblHeader w:val="true"/>
        </w:trPr>
        <w:tc>
          <w:tcPr>
            <w:tcW w:type="dxa" w:w="1417"/>
            <w:vAlign w:val="center"/>
            <w:tcMar>
              <w:top w:w="90" w:type="dxa"/>
              <w:left w:w="90" w:type="dxa"/>
              <w:bottom w:w="90" w:type="dxa"/>
              <w:right w:w="90" w:type="dxa"/>
            </w:tcMar>
            <w:shd w:fill="E8EDF5"/>
          </w:tcPr>
          <w:p>
            <w:pPr>
              <w:keepNext/>
              <w:spacing w:after="0" w:line="278" w:lineRule="auto"/>
            </w:pPr>
            <w:r>
              <w:rPr>
                <w:b/>
                <w:sz w:val="18"/>
              </w:rPr>
              <w:t>检查项</w:t>
            </w:r>
          </w:p>
        </w:tc>
        <w:tc>
          <w:tcPr>
            <w:tcW w:type="dxa" w:w="1871"/>
            <w:vAlign w:val="center"/>
            <w:tcMar>
              <w:top w:w="90" w:type="dxa"/>
              <w:left w:w="90" w:type="dxa"/>
              <w:bottom w:w="90" w:type="dxa"/>
              <w:right w:w="90" w:type="dxa"/>
            </w:tcMar>
            <w:shd w:fill="E8EDF5"/>
          </w:tcPr>
          <w:p>
            <w:pPr>
              <w:keepNext/>
              <w:spacing w:after="0" w:line="278" w:lineRule="auto"/>
            </w:pPr>
            <w:r>
              <w:rPr>
                <w:b/>
                <w:sz w:val="18"/>
              </w:rPr>
              <w:t>初愿</w:t>
            </w:r>
          </w:p>
        </w:tc>
        <w:tc>
          <w:tcPr>
            <w:tcW w:type="dxa" w:w="2041"/>
            <w:vAlign w:val="center"/>
            <w:tcMar>
              <w:top w:w="90" w:type="dxa"/>
              <w:left w:w="90" w:type="dxa"/>
              <w:bottom w:w="90" w:type="dxa"/>
              <w:right w:w="90" w:type="dxa"/>
            </w:tcMar>
            <w:shd w:fill="E8EDF5"/>
          </w:tcPr>
          <w:p>
            <w:pPr>
              <w:keepNext/>
              <w:spacing w:after="0" w:line="278" w:lineRule="auto"/>
            </w:pPr>
            <w:r>
              <w:rPr>
                <w:b/>
                <w:sz w:val="18"/>
              </w:rPr>
              <w:t>武装</w:t>
            </w:r>
          </w:p>
        </w:tc>
        <w:tc>
          <w:tcPr>
            <w:tcW w:type="dxa" w:w="1871"/>
            <w:vAlign w:val="center"/>
            <w:tcMar>
              <w:top w:w="90" w:type="dxa"/>
              <w:left w:w="90" w:type="dxa"/>
              <w:bottom w:w="90" w:type="dxa"/>
              <w:right w:w="90" w:type="dxa"/>
            </w:tcMar>
            <w:shd w:fill="E8EDF5"/>
          </w:tcPr>
          <w:p>
            <w:pPr>
              <w:keepNext/>
              <w:spacing w:after="0" w:line="278" w:lineRule="auto"/>
            </w:pPr>
            <w:r>
              <w:rPr>
                <w:b/>
                <w:sz w:val="18"/>
              </w:rPr>
              <w:t>星辉</w:t>
            </w:r>
          </w:p>
        </w:tc>
        <w:tc>
          <w:tcPr>
            <w:tcW w:type="dxa" w:w="1871"/>
            <w:vAlign w:val="center"/>
            <w:tcMar>
              <w:top w:w="90" w:type="dxa"/>
              <w:left w:w="90" w:type="dxa"/>
              <w:bottom w:w="90" w:type="dxa"/>
              <w:right w:w="90" w:type="dxa"/>
            </w:tcMar>
            <w:shd w:fill="E8EDF5"/>
          </w:tcPr>
          <w:p>
            <w:pPr>
              <w:keepNext/>
              <w:spacing w:after="0" w:line="278" w:lineRule="auto"/>
            </w:pPr>
            <w:r>
              <w:rPr>
                <w:b/>
                <w:sz w:val="18"/>
              </w:rPr>
              <w:t>星愿舞台</w:t>
            </w:r>
          </w:p>
        </w:tc>
      </w:tr>
      <w:tr>
        <w:tc>
          <w:tcPr>
            <w:tcW w:type="dxa" w:w="1417"/>
            <w:vAlign w:val="center"/>
            <w:tcMar>
              <w:top w:w="90" w:type="dxa"/>
              <w:left w:w="90" w:type="dxa"/>
              <w:bottom w:w="90" w:type="dxa"/>
              <w:right w:w="90" w:type="dxa"/>
            </w:tcMar>
          </w:tcPr>
          <w:p>
            <w:pPr>
              <w:spacing w:after="0" w:line="278" w:lineRule="auto"/>
            </w:pPr>
            <w:r>
              <w:rPr>
                <w:sz w:val="18"/>
              </w:rPr>
              <w:t>胸核</w:t>
            </w:r>
          </w:p>
        </w:tc>
        <w:tc>
          <w:tcPr>
            <w:tcW w:type="dxa" w:w="1871"/>
            <w:vAlign w:val="center"/>
            <w:tcMar>
              <w:top w:w="90" w:type="dxa"/>
              <w:left w:w="90" w:type="dxa"/>
              <w:bottom w:w="90" w:type="dxa"/>
              <w:right w:w="90" w:type="dxa"/>
            </w:tcMar>
          </w:tcPr>
          <w:p>
            <w:pPr>
              <w:spacing w:after="0" w:line="278" w:lineRule="auto"/>
            </w:pPr>
            <w:r>
              <w:rPr>
                <w:sz w:val="18"/>
              </w:rPr>
              <w:t>柔和基础框架</w:t>
            </w:r>
          </w:p>
        </w:tc>
        <w:tc>
          <w:tcPr>
            <w:tcW w:type="dxa" w:w="2041"/>
            <w:vAlign w:val="center"/>
            <w:tcMar>
              <w:top w:w="90" w:type="dxa"/>
              <w:left w:w="90" w:type="dxa"/>
              <w:bottom w:w="90" w:type="dxa"/>
              <w:right w:w="90" w:type="dxa"/>
            </w:tcMar>
          </w:tcPr>
          <w:p>
            <w:pPr>
              <w:spacing w:after="0" w:line="278" w:lineRule="auto"/>
            </w:pPr>
            <w:r>
              <w:rPr>
                <w:sz w:val="18"/>
              </w:rPr>
              <w:t>锐利战斗框架</w:t>
            </w:r>
          </w:p>
        </w:tc>
        <w:tc>
          <w:tcPr>
            <w:tcW w:type="dxa" w:w="1871"/>
            <w:vAlign w:val="center"/>
            <w:tcMar>
              <w:top w:w="90" w:type="dxa"/>
              <w:left w:w="90" w:type="dxa"/>
              <w:bottom w:w="90" w:type="dxa"/>
              <w:right w:w="90" w:type="dxa"/>
            </w:tcMar>
          </w:tcPr>
          <w:p>
            <w:pPr>
              <w:spacing w:after="0" w:line="278" w:lineRule="auto"/>
            </w:pPr>
            <w:r>
              <w:rPr>
                <w:sz w:val="18"/>
              </w:rPr>
              <w:t>舒展高亮框架</w:t>
            </w:r>
          </w:p>
        </w:tc>
        <w:tc>
          <w:tcPr>
            <w:tcW w:type="dxa" w:w="1871"/>
            <w:vAlign w:val="center"/>
            <w:tcMar>
              <w:top w:w="90" w:type="dxa"/>
              <w:left w:w="90" w:type="dxa"/>
              <w:bottom w:w="90" w:type="dxa"/>
              <w:right w:w="90" w:type="dxa"/>
            </w:tcMar>
          </w:tcPr>
          <w:p>
            <w:pPr>
              <w:spacing w:after="0" w:line="278" w:lineRule="auto"/>
            </w:pPr>
            <w:r>
              <w:rPr>
                <w:sz w:val="18"/>
              </w:rPr>
              <w:t>核心不变，外围依四套变光色</w:t>
            </w:r>
          </w:p>
        </w:tc>
      </w:tr>
      <w:tr>
        <w:tc>
          <w:tcPr>
            <w:tcW w:type="dxa" w:w="1417"/>
            <w:vAlign w:val="center"/>
            <w:tcMar>
              <w:top w:w="90" w:type="dxa"/>
              <w:left w:w="90" w:type="dxa"/>
              <w:bottom w:w="90" w:type="dxa"/>
              <w:right w:w="90" w:type="dxa"/>
            </w:tcMar>
            <w:shd w:fill="F7F8FA"/>
          </w:tcPr>
          <w:p>
            <w:pPr>
              <w:spacing w:after="0" w:line="278" w:lineRule="auto"/>
            </w:pPr>
            <w:r>
              <w:rPr>
                <w:sz w:val="18"/>
              </w:rPr>
              <w:t>裙</w:t>
            </w:r>
          </w:p>
        </w:tc>
        <w:tc>
          <w:tcPr>
            <w:tcW w:type="dxa" w:w="1871"/>
            <w:vAlign w:val="center"/>
            <w:tcMar>
              <w:top w:w="90" w:type="dxa"/>
              <w:left w:w="90" w:type="dxa"/>
              <w:bottom w:w="90" w:type="dxa"/>
              <w:right w:w="90" w:type="dxa"/>
            </w:tcMar>
            <w:shd w:fill="F7F8FA"/>
          </w:tcPr>
          <w:p>
            <w:pPr>
              <w:spacing w:after="0" w:line="278" w:lineRule="auto"/>
            </w:pPr>
            <w:r>
              <w:rPr>
                <w:sz w:val="18"/>
              </w:rPr>
              <w:t>简洁层叠短裙</w:t>
            </w:r>
          </w:p>
        </w:tc>
        <w:tc>
          <w:tcPr>
            <w:tcW w:type="dxa" w:w="2041"/>
            <w:vAlign w:val="center"/>
            <w:tcMar>
              <w:top w:w="90" w:type="dxa"/>
              <w:left w:w="90" w:type="dxa"/>
              <w:bottom w:w="90" w:type="dxa"/>
              <w:right w:w="90" w:type="dxa"/>
            </w:tcMar>
            <w:shd w:fill="F7F8FA"/>
          </w:tcPr>
          <w:p>
            <w:pPr>
              <w:spacing w:after="0" w:line="278" w:lineRule="auto"/>
            </w:pPr>
            <w:r>
              <w:rPr>
                <w:sz w:val="18"/>
              </w:rPr>
              <w:t>大腿上段主体 + 膝部附近分片</w:t>
            </w:r>
          </w:p>
        </w:tc>
        <w:tc>
          <w:tcPr>
            <w:tcW w:type="dxa" w:w="1871"/>
            <w:vAlign w:val="center"/>
            <w:tcMar>
              <w:top w:w="90" w:type="dxa"/>
              <w:left w:w="90" w:type="dxa"/>
              <w:bottom w:w="90" w:type="dxa"/>
              <w:right w:w="90" w:type="dxa"/>
            </w:tcMar>
            <w:shd w:fill="F7F8FA"/>
          </w:tcPr>
          <w:p>
            <w:pPr>
              <w:spacing w:after="0" w:line="278" w:lineRule="auto"/>
            </w:pPr>
            <w:r>
              <w:rPr>
                <w:sz w:val="18"/>
              </w:rPr>
              <w:t>更丰盛的舒展星纱</w:t>
            </w:r>
          </w:p>
        </w:tc>
        <w:tc>
          <w:tcPr>
            <w:tcW w:type="dxa" w:w="1871"/>
            <w:vAlign w:val="center"/>
            <w:tcMar>
              <w:top w:w="90" w:type="dxa"/>
              <w:left w:w="90" w:type="dxa"/>
              <w:bottom w:w="90" w:type="dxa"/>
              <w:right w:w="90" w:type="dxa"/>
            </w:tcMar>
            <w:shd w:fill="F7F8FA"/>
          </w:tcPr>
          <w:p>
            <w:pPr>
              <w:spacing w:after="0" w:line="278" w:lineRule="auto"/>
            </w:pPr>
            <w:r>
              <w:rPr>
                <w:sz w:val="18"/>
              </w:rPr>
              <w:t>短舞台裙；星纱通常不越膝</w:t>
            </w:r>
          </w:p>
        </w:tc>
      </w:tr>
      <w:tr>
        <w:tc>
          <w:tcPr>
            <w:tcW w:type="dxa" w:w="1417"/>
            <w:vAlign w:val="center"/>
            <w:tcMar>
              <w:top w:w="90" w:type="dxa"/>
              <w:left w:w="90" w:type="dxa"/>
              <w:bottom w:w="90" w:type="dxa"/>
              <w:right w:w="90" w:type="dxa"/>
            </w:tcMar>
          </w:tcPr>
          <w:p>
            <w:pPr>
              <w:spacing w:after="0" w:line="278" w:lineRule="auto"/>
            </w:pPr>
            <w:r>
              <w:rPr>
                <w:sz w:val="18"/>
              </w:rPr>
              <w:t>手臂/背部</w:t>
            </w:r>
          </w:p>
        </w:tc>
        <w:tc>
          <w:tcPr>
            <w:tcW w:type="dxa" w:w="1871"/>
            <w:vAlign w:val="center"/>
            <w:tcMar>
              <w:top w:w="90" w:type="dxa"/>
              <w:left w:w="90" w:type="dxa"/>
              <w:bottom w:w="90" w:type="dxa"/>
              <w:right w:w="90" w:type="dxa"/>
            </w:tcMar>
          </w:tcPr>
          <w:p>
            <w:pPr>
              <w:spacing w:after="0" w:line="278" w:lineRule="auto"/>
            </w:pPr>
            <w:r>
              <w:rPr>
                <w:sz w:val="18"/>
              </w:rPr>
              <w:t>无护甲、无大型光翼</w:t>
            </w:r>
          </w:p>
        </w:tc>
        <w:tc>
          <w:tcPr>
            <w:tcW w:type="dxa" w:w="2041"/>
            <w:vAlign w:val="center"/>
            <w:tcMar>
              <w:top w:w="90" w:type="dxa"/>
              <w:left w:w="90" w:type="dxa"/>
              <w:bottom w:w="90" w:type="dxa"/>
              <w:right w:w="90" w:type="dxa"/>
            </w:tcMar>
          </w:tcPr>
          <w:p>
            <w:pPr>
              <w:spacing w:after="0" w:line="278" w:lineRule="auto"/>
            </w:pPr>
            <w:r>
              <w:rPr>
                <w:sz w:val="18"/>
              </w:rPr>
              <w:t>短护臂 + 2～4 主光翼</w:t>
            </w:r>
          </w:p>
        </w:tc>
        <w:tc>
          <w:tcPr>
            <w:tcW w:type="dxa" w:w="1871"/>
            <w:vAlign w:val="center"/>
            <w:tcMar>
              <w:top w:w="90" w:type="dxa"/>
              <w:left w:w="90" w:type="dxa"/>
              <w:bottom w:w="90" w:type="dxa"/>
              <w:right w:w="90" w:type="dxa"/>
            </w:tcMar>
          </w:tcPr>
          <w:p>
            <w:pPr>
              <w:spacing w:after="0" w:line="278" w:lineRule="auto"/>
            </w:pPr>
            <w:r>
              <w:rPr>
                <w:sz w:val="18"/>
              </w:rPr>
              <w:t>无护甲、无光翼</w:t>
            </w:r>
          </w:p>
        </w:tc>
        <w:tc>
          <w:tcPr>
            <w:tcW w:type="dxa" w:w="1871"/>
            <w:vAlign w:val="center"/>
            <w:tcMar>
              <w:top w:w="90" w:type="dxa"/>
              <w:left w:w="90" w:type="dxa"/>
              <w:bottom w:w="90" w:type="dxa"/>
              <w:right w:w="90" w:type="dxa"/>
            </w:tcMar>
          </w:tcPr>
          <w:p>
            <w:pPr>
              <w:spacing w:after="0" w:line="278" w:lineRule="auto"/>
            </w:pPr>
            <w:r>
              <w:rPr>
                <w:sz w:val="18"/>
              </w:rPr>
              <w:t>无护甲、无战斗光翼</w:t>
            </w:r>
          </w:p>
        </w:tc>
      </w:tr>
      <w:tr>
        <w:tc>
          <w:tcPr>
            <w:tcW w:type="dxa" w:w="1417"/>
            <w:vAlign w:val="center"/>
            <w:tcMar>
              <w:top w:w="90" w:type="dxa"/>
              <w:left w:w="90" w:type="dxa"/>
              <w:bottom w:w="90" w:type="dxa"/>
              <w:right w:w="90" w:type="dxa"/>
            </w:tcMar>
            <w:shd w:fill="F7F8FA"/>
          </w:tcPr>
          <w:p>
            <w:pPr>
              <w:spacing w:after="0" w:line="278" w:lineRule="auto"/>
            </w:pPr>
            <w:r>
              <w:rPr>
                <w:sz w:val="18"/>
              </w:rPr>
              <w:t>鞋</w:t>
            </w:r>
          </w:p>
        </w:tc>
        <w:tc>
          <w:tcPr>
            <w:tcW w:type="dxa" w:w="1871"/>
            <w:vAlign w:val="center"/>
            <w:tcMar>
              <w:top w:w="90" w:type="dxa"/>
              <w:left w:w="90" w:type="dxa"/>
              <w:bottom w:w="90" w:type="dxa"/>
              <w:right w:w="90" w:type="dxa"/>
            </w:tcMar>
            <w:shd w:fill="F7F8FA"/>
          </w:tcPr>
          <w:p>
            <w:pPr>
              <w:spacing w:after="0" w:line="278" w:lineRule="auto"/>
            </w:pPr>
            <w:r>
              <w:rPr>
                <w:sz w:val="18"/>
              </w:rPr>
              <w:t>初绽</w:t>
            </w:r>
          </w:p>
        </w:tc>
        <w:tc>
          <w:tcPr>
            <w:tcW w:type="dxa" w:w="2041"/>
            <w:vAlign w:val="center"/>
            <w:tcMar>
              <w:top w:w="90" w:type="dxa"/>
              <w:left w:w="90" w:type="dxa"/>
              <w:bottom w:w="90" w:type="dxa"/>
              <w:right w:w="90" w:type="dxa"/>
            </w:tcMar>
            <w:shd w:fill="F7F8FA"/>
          </w:tcPr>
          <w:p>
            <w:pPr>
              <w:spacing w:after="0" w:line="278" w:lineRule="auto"/>
            </w:pPr>
            <w:r>
              <w:rPr>
                <w:sz w:val="18"/>
              </w:rPr>
              <w:t>星驰战靴</w:t>
            </w:r>
          </w:p>
        </w:tc>
        <w:tc>
          <w:tcPr>
            <w:tcW w:type="dxa" w:w="1871"/>
            <w:vAlign w:val="center"/>
            <w:tcMar>
              <w:top w:w="90" w:type="dxa"/>
              <w:left w:w="90" w:type="dxa"/>
              <w:bottom w:w="90" w:type="dxa"/>
              <w:right w:w="90" w:type="dxa"/>
            </w:tcMar>
            <w:shd w:fill="F7F8FA"/>
          </w:tcPr>
          <w:p>
            <w:pPr>
              <w:spacing w:after="0" w:line="278" w:lineRule="auto"/>
            </w:pPr>
            <w:r>
              <w:rPr>
                <w:sz w:val="18"/>
              </w:rPr>
              <w:t>星环</w:t>
            </w:r>
          </w:p>
        </w:tc>
        <w:tc>
          <w:tcPr>
            <w:tcW w:type="dxa" w:w="1871"/>
            <w:vAlign w:val="center"/>
            <w:tcMar>
              <w:top w:w="90" w:type="dxa"/>
              <w:left w:w="90" w:type="dxa"/>
              <w:bottom w:w="90" w:type="dxa"/>
              <w:right w:w="90" w:type="dxa"/>
            </w:tcMar>
            <w:shd w:fill="F7F8FA"/>
          </w:tcPr>
          <w:p>
            <w:pPr>
              <w:spacing w:after="0" w:line="278" w:lineRule="auto"/>
            </w:pPr>
            <w:r>
              <w:rPr>
                <w:sz w:val="18"/>
              </w:rPr>
              <w:t>各自星轨晶靴，透明台与跟</w:t>
            </w:r>
          </w:p>
        </w:tc>
      </w:tr>
      <w:tr>
        <w:tc>
          <w:tcPr>
            <w:tcW w:type="dxa" w:w="1417"/>
            <w:vAlign w:val="center"/>
            <w:tcMar>
              <w:top w:w="90" w:type="dxa"/>
              <w:left w:w="90" w:type="dxa"/>
              <w:bottom w:w="90" w:type="dxa"/>
              <w:right w:w="90" w:type="dxa"/>
            </w:tcMar>
          </w:tcPr>
          <w:p>
            <w:pPr>
              <w:spacing w:after="0" w:line="278" w:lineRule="auto"/>
            </w:pPr>
            <w:r>
              <w:rPr>
                <w:sz w:val="18"/>
              </w:rPr>
              <w:t>道具</w:t>
            </w:r>
          </w:p>
        </w:tc>
        <w:tc>
          <w:tcPr>
            <w:tcW w:type="dxa" w:w="1871"/>
            <w:vAlign w:val="center"/>
            <w:tcMar>
              <w:top w:w="90" w:type="dxa"/>
              <w:left w:w="90" w:type="dxa"/>
              <w:bottom w:w="90" w:type="dxa"/>
              <w:right w:w="90" w:type="dxa"/>
            </w:tcMar>
          </w:tcPr>
          <w:p>
            <w:pPr>
              <w:spacing w:after="0" w:line="278" w:lineRule="auto"/>
            </w:pPr>
            <w:r>
              <w:rPr>
                <w:sz w:val="18"/>
              </w:rPr>
              <w:t>基础星愿杖</w:t>
            </w:r>
          </w:p>
        </w:tc>
        <w:tc>
          <w:tcPr>
            <w:tcW w:type="dxa" w:w="2041"/>
            <w:vAlign w:val="center"/>
            <w:tcMar>
              <w:top w:w="90" w:type="dxa"/>
              <w:left w:w="90" w:type="dxa"/>
              <w:bottom w:w="90" w:type="dxa"/>
              <w:right w:w="90" w:type="dxa"/>
            </w:tcMar>
          </w:tcPr>
          <w:p>
            <w:pPr>
              <w:spacing w:after="0" w:line="278" w:lineRule="auto"/>
            </w:pPr>
            <w:r>
              <w:rPr>
                <w:sz w:val="18"/>
              </w:rPr>
              <w:t>星愿杖·武装展开</w:t>
            </w:r>
          </w:p>
        </w:tc>
        <w:tc>
          <w:tcPr>
            <w:tcW w:type="dxa" w:w="1871"/>
            <w:vAlign w:val="center"/>
            <w:tcMar>
              <w:top w:w="90" w:type="dxa"/>
              <w:left w:w="90" w:type="dxa"/>
              <w:bottom w:w="90" w:type="dxa"/>
              <w:right w:w="90" w:type="dxa"/>
            </w:tcMar>
          </w:tcPr>
          <w:p>
            <w:pPr>
              <w:spacing w:after="0" w:line="278" w:lineRule="auto"/>
            </w:pPr>
            <w:r>
              <w:rPr>
                <w:sz w:val="18"/>
              </w:rPr>
              <w:t>礼装状态星愿杖</w:t>
            </w:r>
          </w:p>
        </w:tc>
        <w:tc>
          <w:tcPr>
            <w:tcW w:type="dxa" w:w="1871"/>
            <w:vAlign w:val="center"/>
            <w:tcMar>
              <w:top w:w="90" w:type="dxa"/>
              <w:left w:w="90" w:type="dxa"/>
              <w:bottom w:w="90" w:type="dxa"/>
              <w:right w:w="90" w:type="dxa"/>
            </w:tcMar>
          </w:tcPr>
          <w:p>
            <w:pPr>
              <w:spacing w:after="0" w:line="278" w:lineRule="auto"/>
            </w:pPr>
            <w:r>
              <w:rPr>
                <w:sz w:val="18"/>
              </w:rPr>
              <w:t>舞台麦克风</w:t>
            </w:r>
          </w:p>
        </w:tc>
      </w:tr>
    </w:tbl>
    <w:p>
      <w:pPr>
        <w:spacing w:after="20"/>
      </w:pPr>
    </w:p>
    <w:p>
      <w:pPr>
        <w:keepLines/>
      </w:pPr>
      <w:r>
        <w:rPr>
          <w:b/>
        </w:rPr>
        <w:t>舞台内部禁用：</w:t>
      </w:r>
      <w:r>
        <w:t>晴空的明显交叉绑带不能转给心愿、星夜或夜曲；星夜的深蓝完整靴面不能照搬到晴空；夜曲不套用初愿/星辉的大面积粉白礼装语言。</w:t>
      </w:r>
    </w:p>
    <w:p>
      <w:pPr>
        <w:keepLines/>
      </w:pPr>
      <w:r>
        <w:rPr>
          <w:b/>
        </w:rPr>
        <w:t>优先级：</w:t>
      </w:r>
      <w:r>
        <w:t>先锁正式形态与鞋履，再锁愿星核、剪影及裙片长度，然后配色、材质、饰品。概念图若与这些文字规则冲突，以文字为准。</w:t>
      </w:r>
    </w:p>
    <w:p>
      <w:pPr>
        <w:pStyle w:val="Heading2"/>
      </w:pPr>
      <w:r>
        <w:t>连续生图与场景执行</w:t>
      </w:r>
    </w:p>
    <w:p>
      <w:pPr>
        <w:keepLines/>
      </w:pPr>
      <w:r>
        <w:rPr>
          <w:b/>
        </w:rPr>
        <w:t>名称继承：</w:t>
      </w:r>
      <w:r>
        <w:t>直接指定初愿、星愿武装、星辉、四套星愿舞台、对应鞋名或蚀愿 IF 时，默认调用整套正文结构。名称不是抽象配色提示，不允许只抓住颜色自由重设计。</w:t>
      </w:r>
    </w:p>
    <w:p>
      <w:pPr>
        <w:keepLines/>
      </w:pPr>
      <w:r>
        <w:rPr>
          <w:b/>
        </w:rPr>
        <w:t>局部修改：</w:t>
      </w:r>
      <w:r>
        <w:t>请求只涉及姿势、手势、表情、镜头、场景、衣服或鞋子时，只变指定项目；未点名修改的脸、发色、画法及当前服装鞋型继续继承。反复画错时再临时展开详细部件结构。</w:t>
      </w:r>
    </w:p>
    <w:p>
      <w:pPr>
        <w:keepLines/>
      </w:pPr>
      <w:r>
        <w:rPr>
          <w:b/>
        </w:rPr>
        <w:t>跨形态部件替换：</w:t>
      </w:r>
      <w:r>
        <w:t>当用户明确指定“形态 A 的服装 + 形态 B 的鞋履”等跨形态组合时，以形态 A 为主体，只替换点名部件。被替换部件完整继承其来源形态的正式结构、配色与材质；来源形态的配色、饰品及设计语言不得扩散到主体其他部位。未被替换的服装结构、主体配色、愿星核、发饰、裙装、护臂、光翼等继续完整继承主体形态。此组合只对当前画面生效，不改写任一形态的正式标准搭配。</w:t>
      </w:r>
    </w:p>
    <w:p>
      <w:pPr>
        <w:keepLines/>
      </w:pPr>
      <w:r>
        <w:rPr>
          <w:b/>
        </w:rPr>
        <w:t>替换公式与例子：</w:t>
      </w:r>
      <w:r>
        <w:t>A + B鞋 = A − A鞋 + B鞋。星愿武装 + 夜曲鞋 = 完整星愿武装（原配色、愿星核、分片战裙、护臂与星轨光翼）− 星驰战靴 + 星轨晶靴·夜曲；不得生成“夜曲配色版星愿武装”。星辉 + 星夜鞋 = 星辉 − 星愿礼履·星环 + 星轨晶靴·星夜。晴空 + 星环 = 星愿舞台·晴空 − 星轨晶靴·晴空 + 星愿礼履·星环。</w:t>
      </w:r>
    </w:p>
    <w:p>
      <w:pPr>
        <w:keepLines/>
      </w:pPr>
      <w:r>
        <w:rPr>
          <w:b/>
        </w:rPr>
        <w:t>场景与动作检查：</w:t>
      </w:r>
      <w:r>
        <w:t>后台穿鞋、坐姿或手持鞋履时，检查双腿连接、手指抓握、鞋子数量及鞋台和跟柱连接；穿着中的鞋与手持或地面鞋应为同一设计。舞台灯光不能遮住鞋型。</w:t>
      </w:r>
    </w:p>
    <w:p>
      <w:pPr>
        <w:pStyle w:val="Heading1"/>
      </w:pPr>
      <w:r>
        <w:t>十六 生图快速检查</w:t>
      </w:r>
    </w:p>
    <w:p>
      <w:r>
        <w:t>1 先写清唯一形态：初愿、星愿武装、星辉，或星愿舞台的具体一套。</w:t>
      </w:r>
    </w:p>
    <w:p>
      <w:r>
        <w:t>2 核对鞋履：默认用当前形态的正式搭配；明确指定跨形态鞋履时只换鞋，主体其余结构与配色不得被来源鞋履带偏。舞台透明台和透明跟必须同时在。</w:t>
      </w:r>
    </w:p>
    <w:p>
      <w:r>
        <w:t>3 核对愿星核：胸前中央；渐变晶体及内部金星芒一致；外框随形态改变。</w:t>
      </w:r>
    </w:p>
    <w:p>
      <w:r>
        <w:t>4 核对剪影：武装有分片战裙和 2～4 片主光翼；星辉无护甲；舞台短上衣和短裙，星纱不过长。</w:t>
      </w:r>
    </w:p>
    <w:p>
      <w:r>
        <w:t>5 核对独占：晴空明显鞋面交叉绑带；星辉 1～2 圈上绕礼履；武装外踝小晶翼。</w:t>
      </w:r>
    </w:p>
    <w:p>
      <w:r>
        <w:t>6 核对画风：现代、干净、通透；星饰集中少数节点，无无意义链条、碎钻、文字和满屏粒子。</w:t>
      </w:r>
    </w:p>
    <w:p>
      <w:pPr>
        <w:pStyle w:val="Heading1"/>
      </w:pPr>
      <w:r>
        <w:t>十七 命名与后续定稿边界</w:t>
      </w:r>
    </w:p>
    <w:p>
      <w:pPr>
        <w:keepLines/>
      </w:pPr>
      <w:r>
        <w:rPr>
          <w:b/>
        </w:rPr>
        <w:t>正式名称：</w:t>
      </w:r>
      <w:r>
        <w:t>星尘 / Stardust；愿星核；星愿礼装·初愿；星愿武装；星愿礼装·星辉；星愿舞台·心愿 / 星夜 / 晴空 / 夜曲；星愿礼履·初绽；星愿礼履·星环；星驰战靴；星轨晶靴·心愿 / 星夜 / 晴空 / 夜曲；星愿杖；星愿杖·武装展开。</w:t>
      </w:r>
    </w:p>
    <w:p>
      <w:pPr>
        <w:keepLines/>
      </w:pPr>
      <w:r>
        <w:rPr>
          <w:b/>
        </w:rPr>
        <w:t>尚非锁定名称：</w:t>
      </w:r>
      <w:r>
        <w:t>“星语麦”“流光星纱”“星芒发结”沿用 v1.0 的工作名身份；“星愿武装·祈愿”“初愿武装”只见于建议语境，不作为正式名。</w:t>
      </w:r>
    </w:p>
    <w:p>
      <w:pPr>
        <w:keepLines/>
      </w:pPr>
      <w:r>
        <w:rPr>
          <w:b/>
        </w:rPr>
        <w:t>保留给下一轮细化：</w:t>
      </w:r>
      <w:r>
        <w:t>鞋履精确尺寸与鞋跟高度、袖套长短、发饰精确造型、配件背面连接方式、色值与麦克风造型。若制作多视角图，先锁这几项，再同步更新速查与防串版规则。</w:t>
      </w:r>
    </w:p>
    <w:p>
      <w:pPr>
        <w:pStyle w:val="Heading1"/>
      </w:pPr>
      <w:r>
        <w:t>实验 IF 星愿礼装·蚀愿</w:t>
      </w:r>
    </w:p>
    <w:p>
      <w:r>
        <w:t>状态标识：实验 / IF。蚀愿为同一件星愿礼装在愿星核与持有者愿望发生逆向共鸣后的异常形态；目前不属于初愿 → 星愿武装 → 星辉的主线变身流程，也不预设必然发生的正史事件。</w:t>
      </w:r>
    </w:p>
    <w:p>
      <w:pPr>
        <w:keepLines/>
      </w:pPr>
      <w:r>
        <w:rPr>
          <w:b/>
        </w:rPr>
        <w:t>定位：</w:t>
      </w:r>
      <w:r>
        <w:t>被困住的愿望，而非绝望或恶堕。星尘仍保有银紫长发、金瞳与温柔、保护他人的性格；异常在于她开始怀疑某些愿望能否抵达。</w:t>
      </w:r>
    </w:p>
    <w:p>
      <w:pPr>
        <w:keepLines/>
      </w:pPr>
      <w:r>
        <w:rPr>
          <w:b/>
        </w:rPr>
        <w:t>设计理念：</w:t>
      </w:r>
      <w:r>
        <w:t>原本向外传递的星光向内收束。黑色表现“光被遮蔽”，不是邪恶力量；残留粉色代表尚未熄灭的愿望。</w:t>
      </w:r>
    </w:p>
    <w:p>
      <w:pPr>
        <w:keepLines/>
      </w:pPr>
      <w:r>
        <w:rPr>
          <w:b/>
        </w:rPr>
        <w:t>配色：</w:t>
      </w:r>
      <w:r>
        <w:t>墨紫黑、深梅紫、烟紫、暗金为主，核心附近保留少量粉紫；向裙摆和飘带末端渐变为更深、更透明的近黑色。银紫头发不改成黑发。</w:t>
      </w:r>
    </w:p>
    <w:p>
      <w:pPr>
        <w:keepLines/>
      </w:pPr>
      <w:r>
        <w:rPr>
          <w:b/>
        </w:rPr>
        <w:t>发饰：</w:t>
      </w:r>
      <w:r>
        <w:t>继承星尘与礼装的原有识别点，可有局部被环形遮挡的星饰；不新增恶魔角、暗黑王冠等黑化符号。</w:t>
      </w:r>
    </w:p>
    <w:p>
      <w:pPr>
        <w:keepLines/>
      </w:pPr>
      <w:r>
        <w:rPr>
          <w:b/>
        </w:rPr>
        <w:t>上身：</w:t>
      </w:r>
      <w:r>
        <w:t>保留星愿礼装的柔软、轻薄结构，深色从外围侵入；不把上身改成厚甲或完全不同的暗属性制服。</w:t>
      </w:r>
    </w:p>
    <w:p>
      <w:pPr>
        <w:keepLines/>
      </w:pPr>
      <w:r>
        <w:rPr>
          <w:b/>
        </w:rPr>
        <w:t>愿星核：</w:t>
      </w:r>
      <w:r>
        <w:t>胸前中央的同一愿星核进入“蚀星核”异常态：粉紫—蓝紫晶体与中心金色星芒仍在，外有黑紫蚀环遮住约三分之一至二分之一；内部可见极细金色纹路，最中心永远留一点金。它没有碎裂，也没有被黑宝石替换。</w:t>
      </w:r>
    </w:p>
    <w:p>
      <w:pPr>
        <w:keepLines/>
      </w:pPr>
      <w:r>
        <w:rPr>
          <w:b/>
        </w:rPr>
        <w:t>腰部：</w:t>
      </w:r>
      <w:r>
        <w:t>沿用礼装腰线与星轨出发点；部分轨迹由外放改为回卷，变化集中在少数主线，避免满腰锁链。</w:t>
      </w:r>
    </w:p>
    <w:p>
      <w:pPr>
        <w:keepLines/>
      </w:pPr>
      <w:r>
        <w:rPr>
          <w:b/>
        </w:rPr>
        <w:t>裙装：</w:t>
      </w:r>
      <w:r>
        <w:t>继承初愿/星辉的轻薄分层和半透明星纱，不做厚重黑裙。外层从淡烟紫经紫红、深紫过渡至飘带末端的透明近黑；局部约 20～30% 星形装饰可倒置、缺角或被蚀环遮挡，其余保留原貌。</w:t>
      </w:r>
    </w:p>
    <w:p>
      <w:pPr>
        <w:keepLines/>
      </w:pPr>
      <w:r>
        <w:rPr>
          <w:b/>
        </w:rPr>
        <w:t>手臂/手套：</w:t>
      </w:r>
      <w:r>
        <w:t>延续礼装轻盈袖套和手套语言；不出现武装护臂或机械甲。</w:t>
      </w:r>
    </w:p>
    <w:p>
      <w:pPr>
        <w:keepLines/>
      </w:pPr>
      <w:r>
        <w:rPr>
          <w:b/>
        </w:rPr>
        <w:t>腿部：</w:t>
      </w:r>
      <w:r>
        <w:t>维持星尘礼装的轻盈腿部比例；深色集中于靴与局部纱层，不使用战斗护腿。</w:t>
      </w:r>
    </w:p>
    <w:p>
      <w:pPr>
        <w:keepLines/>
      </w:pPr>
      <w:r>
        <w:rPr>
          <w:b/>
        </w:rPr>
        <w:t>鞋履：</w:t>
      </w:r>
      <w:r>
        <w:t>IF 采用“星愿礼履·蚀星”作为暂定名：全包式短靴、黑紫实体鞋身、暗金结构、紫红蝴蝶结与小型星核饰件；鞋底和鞋跟为深紫实体材质，可有黑曜石般柔和反射。禁止舞台透明防水台与透明后跟。</w:t>
      </w:r>
    </w:p>
    <w:p>
      <w:pPr>
        <w:keepLines/>
      </w:pPr>
      <w:r>
        <w:rPr>
          <w:b/>
        </w:rPr>
        <w:t>材质：</w:t>
      </w:r>
      <w:r>
        <w:t>主体仍是织物与透明星纱，局部晶体和实体深色鞋底；深色只改变吸光关系，不把整套变成油亮塑料或黑金属。</w:t>
      </w:r>
    </w:p>
    <w:p>
      <w:pPr>
        <w:keepLines/>
      </w:pPr>
      <w:r>
        <w:rPr>
          <w:b/>
        </w:rPr>
        <w:t>配件/武器：</w:t>
      </w:r>
      <w:r>
        <w:t>仍为同一件星愿杖，进入蚀愿异常态：杖顶一条星环偏离原轨道，中央粉紫光仍在，背面产生黑紫阴影。施法时周围星光缓慢向杖心倒流；“蚀愿法杖”是状态描述，不另立正式武器。</w:t>
      </w:r>
    </w:p>
    <w:p>
      <w:pPr>
        <w:keepLines/>
      </w:pPr>
      <w:r>
        <w:rPr>
          <w:b/>
        </w:rPr>
        <w:t>使用场景：</w:t>
      </w:r>
      <w:r>
        <w:t>实验 / IF 叙事：星尘仍有强烈愿望，却相信它已无法实现时，愿星核持续回应而发生逆向共鸣。星光可静止、悬浮并缓慢回流；对象是无法抵达终点的星愿，不表现为吸取生命力。</w:t>
      </w:r>
    </w:p>
    <w:p>
      <w:pPr>
        <w:keepLines/>
      </w:pPr>
      <w:r>
        <w:rPr>
          <w:b/>
        </w:rPr>
        <w:t>必须保留特征：</w:t>
      </w:r>
      <w:r>
        <w:t>银紫长发与原角色身份、同一礼装结构、被部分遮住但仍有金色中心的愿星核、轻薄深色渐变星纱、实体深紫底的蚀星短靴。</w:t>
      </w:r>
    </w:p>
    <w:p>
      <w:pPr>
        <w:keepLines/>
      </w:pPr>
      <w:r>
        <w:rPr>
          <w:b/>
        </w:rPr>
        <w:t>禁止串版特征：</w:t>
      </w:r>
      <w:r>
        <w:t>黑发黑瞳、人格恶堕、完整漆黑宝石、重甲、武装光翼、夜曲麦克风、舞台透明晶底、把所有星饰都倒置或做成邪恶符号。</w:t>
      </w:r>
    </w:p>
    <w:p>
      <w:pPr>
        <w:keepLines/>
      </w:pPr>
      <w:r>
        <w:rPr>
          <w:b/>
        </w:rPr>
        <w:t>解除伏笔：</w:t>
      </w:r>
      <w:r>
        <w:t>胸核中心始终不完全熄灭。若未来决定将 IF 写成正式剧情，这一点可成为解除异常的视觉线索；当前不锁定解除方式或具体事件。</w:t>
      </w:r>
    </w:p>
    <w:p>
      <w:pPr>
        <w:pStyle w:val="Heading1"/>
      </w:pPr>
      <w:r>
        <w:t>实验 IF 与主线的边界</w:t>
      </w:r>
    </w:p>
    <w:tbl>
      <w:tblPr>
        <w:tblStyle w:val="TableGrid"/>
        <w:tblW w:type="auto" w:w="0"/>
        <w:jc w:val="center"/>
        <w:tblLook w:firstColumn="1" w:firstRow="1" w:lastColumn="0" w:lastRow="0" w:noHBand="0" w:noVBand="1" w:val="04A0"/>
      </w:tblPr>
      <w:tblGrid>
        <w:gridCol w:w="3043"/>
        <w:gridCol w:w="3043"/>
        <w:gridCol w:w="3043"/>
      </w:tblGrid>
      <w:tr>
        <w:trPr>
          <w:tblHeader w:val="true"/>
        </w:trPr>
        <w:tc>
          <w:tcPr>
            <w:tcW w:type="dxa" w:w="1304"/>
            <w:vAlign w:val="center"/>
            <w:tcMar>
              <w:top w:w="90" w:type="dxa"/>
              <w:left w:w="90" w:type="dxa"/>
              <w:bottom w:w="90" w:type="dxa"/>
              <w:right w:w="90" w:type="dxa"/>
            </w:tcMar>
            <w:shd w:fill="E8EDF5"/>
          </w:tcPr>
          <w:p>
            <w:pPr>
              <w:keepNext/>
              <w:spacing w:after="0" w:line="278" w:lineRule="auto"/>
            </w:pPr>
            <w:r>
              <w:rPr>
                <w:b/>
                <w:sz w:val="18"/>
              </w:rPr>
              <w:t>比较</w:t>
            </w:r>
          </w:p>
        </w:tc>
        <w:tc>
          <w:tcPr>
            <w:tcW w:type="dxa" w:w="3798"/>
            <w:vAlign w:val="center"/>
            <w:tcMar>
              <w:top w:w="90" w:type="dxa"/>
              <w:left w:w="90" w:type="dxa"/>
              <w:bottom w:w="90" w:type="dxa"/>
              <w:right w:w="90" w:type="dxa"/>
            </w:tcMar>
            <w:shd w:fill="E8EDF5"/>
          </w:tcPr>
          <w:p>
            <w:pPr>
              <w:keepNext/>
              <w:spacing w:after="0" w:line="278" w:lineRule="auto"/>
            </w:pPr>
            <w:r>
              <w:rPr>
                <w:b/>
                <w:sz w:val="18"/>
              </w:rPr>
              <w:t>星愿舞台·夜曲</w:t>
            </w:r>
          </w:p>
        </w:tc>
        <w:tc>
          <w:tcPr>
            <w:tcW w:type="dxa" w:w="3969"/>
            <w:vAlign w:val="center"/>
            <w:tcMar>
              <w:top w:w="90" w:type="dxa"/>
              <w:left w:w="90" w:type="dxa"/>
              <w:bottom w:w="90" w:type="dxa"/>
              <w:right w:w="90" w:type="dxa"/>
            </w:tcMar>
            <w:shd w:fill="E8EDF5"/>
          </w:tcPr>
          <w:p>
            <w:pPr>
              <w:keepNext/>
              <w:spacing w:after="0" w:line="278" w:lineRule="auto"/>
            </w:pPr>
            <w:r>
              <w:rPr>
                <w:b/>
                <w:sz w:val="18"/>
              </w:rPr>
              <w:t>星愿礼装·蚀愿</w:t>
            </w:r>
          </w:p>
        </w:tc>
      </w:tr>
      <w:tr>
        <w:tc>
          <w:tcPr>
            <w:tcW w:type="dxa" w:w="1304"/>
            <w:vAlign w:val="center"/>
            <w:tcMar>
              <w:top w:w="90" w:type="dxa"/>
              <w:left w:w="90" w:type="dxa"/>
              <w:bottom w:w="90" w:type="dxa"/>
              <w:right w:w="90" w:type="dxa"/>
            </w:tcMar>
          </w:tcPr>
          <w:p>
            <w:pPr>
              <w:spacing w:after="0" w:line="278" w:lineRule="auto"/>
            </w:pPr>
            <w:r>
              <w:rPr>
                <w:sz w:val="18"/>
              </w:rPr>
              <w:t>状态</w:t>
            </w:r>
          </w:p>
        </w:tc>
        <w:tc>
          <w:tcPr>
            <w:tcW w:type="dxa" w:w="3798"/>
            <w:vAlign w:val="center"/>
            <w:tcMar>
              <w:top w:w="90" w:type="dxa"/>
              <w:left w:w="90" w:type="dxa"/>
              <w:bottom w:w="90" w:type="dxa"/>
              <w:right w:w="90" w:type="dxa"/>
            </w:tcMar>
          </w:tcPr>
          <w:p>
            <w:pPr>
              <w:spacing w:after="0" w:line="278" w:lineRule="auto"/>
            </w:pPr>
            <w:r>
              <w:rPr>
                <w:sz w:val="18"/>
              </w:rPr>
              <w:t>主线偶像 Costume；成熟夜场表演</w:t>
            </w:r>
          </w:p>
        </w:tc>
        <w:tc>
          <w:tcPr>
            <w:tcW w:type="dxa" w:w="3969"/>
            <w:vAlign w:val="center"/>
            <w:tcMar>
              <w:top w:w="90" w:type="dxa"/>
              <w:left w:w="90" w:type="dxa"/>
              <w:bottom w:w="90" w:type="dxa"/>
              <w:right w:w="90" w:type="dxa"/>
            </w:tcMar>
          </w:tcPr>
          <w:p>
            <w:pPr>
              <w:spacing w:after="0" w:line="278" w:lineRule="auto"/>
            </w:pPr>
            <w:r>
              <w:rPr>
                <w:sz w:val="18"/>
              </w:rPr>
              <w:t>实验 / IF 异常礼装</w:t>
            </w:r>
          </w:p>
        </w:tc>
      </w:tr>
      <w:tr>
        <w:tc>
          <w:tcPr>
            <w:tcW w:type="dxa" w:w="1304"/>
            <w:vAlign w:val="center"/>
            <w:tcMar>
              <w:top w:w="90" w:type="dxa"/>
              <w:left w:w="90" w:type="dxa"/>
              <w:bottom w:w="90" w:type="dxa"/>
              <w:right w:w="90" w:type="dxa"/>
            </w:tcMar>
            <w:shd w:fill="F7F8FA"/>
          </w:tcPr>
          <w:p>
            <w:pPr>
              <w:spacing w:after="0" w:line="278" w:lineRule="auto"/>
            </w:pPr>
            <w:r>
              <w:rPr>
                <w:sz w:val="18"/>
              </w:rPr>
              <w:t>黑紫的作用</w:t>
            </w:r>
          </w:p>
        </w:tc>
        <w:tc>
          <w:tcPr>
            <w:tcW w:type="dxa" w:w="3798"/>
            <w:vAlign w:val="center"/>
            <w:tcMar>
              <w:top w:w="90" w:type="dxa"/>
              <w:left w:w="90" w:type="dxa"/>
              <w:bottom w:w="90" w:type="dxa"/>
              <w:right w:w="90" w:type="dxa"/>
            </w:tcMar>
            <w:shd w:fill="F7F8FA"/>
          </w:tcPr>
          <w:p>
            <w:pPr>
              <w:spacing w:after="0" w:line="278" w:lineRule="auto"/>
            </w:pPr>
            <w:r>
              <w:rPr>
                <w:sz w:val="18"/>
              </w:rPr>
              <w:t>背景色，衬托鲜活的粉金星光</w:t>
            </w:r>
          </w:p>
        </w:tc>
        <w:tc>
          <w:tcPr>
            <w:tcW w:type="dxa" w:w="3969"/>
            <w:vAlign w:val="center"/>
            <w:tcMar>
              <w:top w:w="90" w:type="dxa"/>
              <w:left w:w="90" w:type="dxa"/>
              <w:bottom w:w="90" w:type="dxa"/>
              <w:right w:w="90" w:type="dxa"/>
            </w:tcMar>
            <w:shd w:fill="F7F8FA"/>
          </w:tcPr>
          <w:p>
            <w:pPr>
              <w:spacing w:after="0" w:line="278" w:lineRule="auto"/>
            </w:pPr>
            <w:r>
              <w:rPr>
                <w:sz w:val="18"/>
              </w:rPr>
              <w:t>遮蔽与内收，光仍存在但被挡住</w:t>
            </w:r>
          </w:p>
        </w:tc>
      </w:tr>
      <w:tr>
        <w:tc>
          <w:tcPr>
            <w:tcW w:type="dxa" w:w="1304"/>
            <w:vAlign w:val="center"/>
            <w:tcMar>
              <w:top w:w="90" w:type="dxa"/>
              <w:left w:w="90" w:type="dxa"/>
              <w:bottom w:w="90" w:type="dxa"/>
              <w:right w:w="90" w:type="dxa"/>
            </w:tcMar>
          </w:tcPr>
          <w:p>
            <w:pPr>
              <w:spacing w:after="0" w:line="278" w:lineRule="auto"/>
            </w:pPr>
            <w:r>
              <w:rPr>
                <w:sz w:val="18"/>
              </w:rPr>
              <w:t>胸核</w:t>
            </w:r>
          </w:p>
        </w:tc>
        <w:tc>
          <w:tcPr>
            <w:tcW w:type="dxa" w:w="3798"/>
            <w:vAlign w:val="center"/>
            <w:tcMar>
              <w:top w:w="90" w:type="dxa"/>
              <w:left w:w="90" w:type="dxa"/>
              <w:bottom w:w="90" w:type="dxa"/>
              <w:right w:w="90" w:type="dxa"/>
            </w:tcMar>
          </w:tcPr>
          <w:p>
            <w:pPr>
              <w:spacing w:after="0" w:line="278" w:lineRule="auto"/>
            </w:pPr>
            <w:r>
              <w:rPr>
                <w:sz w:val="18"/>
              </w:rPr>
              <w:t>同一愿星核的洋红—紫晶外光</w:t>
            </w:r>
          </w:p>
        </w:tc>
        <w:tc>
          <w:tcPr>
            <w:tcW w:type="dxa" w:w="3969"/>
            <w:vAlign w:val="center"/>
            <w:tcMar>
              <w:top w:w="90" w:type="dxa"/>
              <w:left w:w="90" w:type="dxa"/>
              <w:bottom w:w="90" w:type="dxa"/>
              <w:right w:w="90" w:type="dxa"/>
            </w:tcMar>
          </w:tcPr>
          <w:p>
            <w:pPr>
              <w:spacing w:after="0" w:line="278" w:lineRule="auto"/>
            </w:pPr>
            <w:r>
              <w:rPr>
                <w:sz w:val="18"/>
              </w:rPr>
              <w:t>同一愿星核被黑紫蚀环部分遮挡</w:t>
            </w:r>
          </w:p>
        </w:tc>
      </w:tr>
      <w:tr>
        <w:tc>
          <w:tcPr>
            <w:tcW w:type="dxa" w:w="1304"/>
            <w:vAlign w:val="center"/>
            <w:tcMar>
              <w:top w:w="90" w:type="dxa"/>
              <w:left w:w="90" w:type="dxa"/>
              <w:bottom w:w="90" w:type="dxa"/>
              <w:right w:w="90" w:type="dxa"/>
            </w:tcMar>
            <w:shd w:fill="F7F8FA"/>
          </w:tcPr>
          <w:p>
            <w:pPr>
              <w:spacing w:after="0" w:line="278" w:lineRule="auto"/>
            </w:pPr>
            <w:r>
              <w:rPr>
                <w:sz w:val="18"/>
              </w:rPr>
              <w:t>鞋底</w:t>
            </w:r>
          </w:p>
        </w:tc>
        <w:tc>
          <w:tcPr>
            <w:tcW w:type="dxa" w:w="3798"/>
            <w:vAlign w:val="center"/>
            <w:tcMar>
              <w:top w:w="90" w:type="dxa"/>
              <w:left w:w="90" w:type="dxa"/>
              <w:bottom w:w="90" w:type="dxa"/>
              <w:right w:w="90" w:type="dxa"/>
            </w:tcMar>
            <w:shd w:fill="F7F8FA"/>
          </w:tcPr>
          <w:p>
            <w:pPr>
              <w:spacing w:after="0" w:line="278" w:lineRule="auto"/>
            </w:pPr>
            <w:r>
              <w:rPr>
                <w:sz w:val="18"/>
              </w:rPr>
              <w:t>透明防水台 + 透明后跟</w:t>
            </w:r>
          </w:p>
        </w:tc>
        <w:tc>
          <w:tcPr>
            <w:tcW w:type="dxa" w:w="3969"/>
            <w:vAlign w:val="center"/>
            <w:tcMar>
              <w:top w:w="90" w:type="dxa"/>
              <w:left w:w="90" w:type="dxa"/>
              <w:bottom w:w="90" w:type="dxa"/>
              <w:right w:w="90" w:type="dxa"/>
            </w:tcMar>
            <w:shd w:fill="F7F8FA"/>
          </w:tcPr>
          <w:p>
            <w:pPr>
              <w:spacing w:after="0" w:line="278" w:lineRule="auto"/>
            </w:pPr>
            <w:r>
              <w:rPr>
                <w:sz w:val="18"/>
              </w:rPr>
              <w:t>实体深紫鞋底与后跟</w:t>
            </w:r>
          </w:p>
        </w:tc>
      </w:tr>
      <w:tr>
        <w:tc>
          <w:tcPr>
            <w:tcW w:type="dxa" w:w="1304"/>
            <w:vAlign w:val="center"/>
            <w:tcMar>
              <w:top w:w="90" w:type="dxa"/>
              <w:left w:w="90" w:type="dxa"/>
              <w:bottom w:w="90" w:type="dxa"/>
              <w:right w:w="90" w:type="dxa"/>
            </w:tcMar>
          </w:tcPr>
          <w:p>
            <w:pPr>
              <w:spacing w:after="0" w:line="278" w:lineRule="auto"/>
            </w:pPr>
            <w:r>
              <w:rPr>
                <w:sz w:val="18"/>
              </w:rPr>
              <w:t>配件</w:t>
            </w:r>
          </w:p>
        </w:tc>
        <w:tc>
          <w:tcPr>
            <w:tcW w:type="dxa" w:w="3798"/>
            <w:vAlign w:val="center"/>
            <w:tcMar>
              <w:top w:w="90" w:type="dxa"/>
              <w:left w:w="90" w:type="dxa"/>
              <w:bottom w:w="90" w:type="dxa"/>
              <w:right w:w="90" w:type="dxa"/>
            </w:tcMar>
          </w:tcPr>
          <w:p>
            <w:pPr>
              <w:spacing w:after="0" w:line="278" w:lineRule="auto"/>
            </w:pPr>
            <w:r>
              <w:rPr>
                <w:sz w:val="18"/>
              </w:rPr>
              <w:t>舞台麦克风</w:t>
            </w:r>
          </w:p>
        </w:tc>
        <w:tc>
          <w:tcPr>
            <w:tcW w:type="dxa" w:w="3969"/>
            <w:vAlign w:val="center"/>
            <w:tcMar>
              <w:top w:w="90" w:type="dxa"/>
              <w:left w:w="90" w:type="dxa"/>
              <w:bottom w:w="90" w:type="dxa"/>
              <w:right w:w="90" w:type="dxa"/>
            </w:tcMar>
          </w:tcPr>
          <w:p>
            <w:pPr>
              <w:spacing w:after="0" w:line="278" w:lineRule="auto"/>
            </w:pPr>
            <w:r>
              <w:rPr>
                <w:sz w:val="18"/>
              </w:rPr>
              <w:t>同一星愿杖的异常状态</w:t>
            </w:r>
          </w:p>
        </w:tc>
      </w:tr>
    </w:tbl>
    <w:p>
      <w:pPr>
        <w:spacing w:after="20"/>
      </w:pPr>
    </w:p>
    <w:p>
      <w:pPr>
        <w:keepLines/>
      </w:pPr>
      <w:r>
        <w:rPr>
          <w:b/>
        </w:rPr>
        <w:t>IF 命名口径：</w:t>
      </w:r>
      <w:r>
        <w:t>“星愿礼装·蚀愿”为此实验形态的称呼；“星愿礼履·蚀星”依新增文字采用为 IF 暂定鞋名。图中“星影靴履”等生成标注不作为正式命名。</w:t>
      </w:r>
    </w:p>
    <w:p>
      <w:pPr>
        <w:pStyle w:val="Heading1"/>
      </w:pPr>
      <w:r>
        <w:t>附录 原稿概念图索引</w:t>
      </w:r>
    </w:p>
    <w:p>
      <w:r>
        <w:t>以下六张图承接 v1.0，末张为蚀愿 IF 参考。新增四套星愿舞台独立图已置于对应服装章节，八款鞋履单图已置于鞋履图文章节。概念图中的生成文字与违背正文的装饰、长度或透明范围均不视为正式设定。</w:t>
      </w:r>
    </w:p>
    <w:p>
      <w:pPr>
        <w:keepNext/>
      </w:pPr>
      <w:r>
        <w:rPr>
          <w:b/>
        </w:rPr>
        <w:t>初愿与星辉对照 · 概念图</w:t>
      </w:r>
    </w:p>
    <w:p>
      <w:pPr>
        <w:jc w:val="center"/>
      </w:pPr>
      <w:r>
        <w:drawing>
          <wp:inline xmlns:a="http://schemas.openxmlformats.org/drawingml/2006/main" xmlns:pic="http://schemas.openxmlformats.org/drawingml/2006/picture">
            <wp:extent cx="4140000" cy="5173155"/>
            <wp:docPr id="17" name="Picture 17"/>
            <wp:cNvGraphicFramePr>
              <a:graphicFrameLocks noChangeAspect="1"/>
            </wp:cNvGraphicFramePr>
            <a:graphic>
              <a:graphicData uri="http://schemas.openxmlformats.org/drawingml/2006/picture">
                <pic:pic>
                  <pic:nvPicPr>
                    <pic:cNvPr id="0" name="758ea5bfe064a9ae.jpg"/>
                    <pic:cNvPicPr/>
                  </pic:nvPicPr>
                  <pic:blipFill>
                    <a:blip r:embed="rId25"/>
                    <a:stretch>
                      <a:fillRect/>
                    </a:stretch>
                  </pic:blipFill>
                  <pic:spPr>
                    <a:xfrm>
                      <a:off x="0" y="0"/>
                      <a:ext cx="4140000" cy="5173155"/>
                    </a:xfrm>
                    <a:prstGeom prst="rect"/>
                  </pic:spPr>
                </pic:pic>
              </a:graphicData>
            </a:graphic>
          </wp:inline>
        </w:drawing>
      </w:r>
    </w:p>
    <w:p>
      <w:pPr>
        <w:keepNext/>
      </w:pPr>
      <w:r>
        <w:rPr>
          <w:b/>
        </w:rPr>
        <w:t>初愿 · 概念图</w:t>
      </w:r>
    </w:p>
    <w:p>
      <w:pPr>
        <w:jc w:val="center"/>
      </w:pPr>
      <w:r>
        <w:drawing>
          <wp:inline xmlns:a="http://schemas.openxmlformats.org/drawingml/2006/main" xmlns:pic="http://schemas.openxmlformats.org/drawingml/2006/picture">
            <wp:extent cx="4140000" cy="5860417"/>
            <wp:docPr id="18" name="Picture 18"/>
            <wp:cNvGraphicFramePr>
              <a:graphicFrameLocks noChangeAspect="1"/>
            </wp:cNvGraphicFramePr>
            <a:graphic>
              <a:graphicData uri="http://schemas.openxmlformats.org/drawingml/2006/picture">
                <pic:pic>
                  <pic:nvPicPr>
                    <pic:cNvPr id="0" name="f5a59111bbae723f.jpg"/>
                    <pic:cNvPicPr/>
                  </pic:nvPicPr>
                  <pic:blipFill>
                    <a:blip r:embed="rId26"/>
                    <a:stretch>
                      <a:fillRect/>
                    </a:stretch>
                  </pic:blipFill>
                  <pic:spPr>
                    <a:xfrm>
                      <a:off x="0" y="0"/>
                      <a:ext cx="4140000" cy="5860417"/>
                    </a:xfrm>
                    <a:prstGeom prst="rect"/>
                  </pic:spPr>
                </pic:pic>
              </a:graphicData>
            </a:graphic>
          </wp:inline>
        </w:drawing>
      </w:r>
    </w:p>
    <w:p>
      <w:pPr>
        <w:keepNext/>
      </w:pPr>
      <w:r>
        <w:rPr>
          <w:b/>
        </w:rPr>
        <w:t>星愿武装 · 概念图</w:t>
      </w:r>
    </w:p>
    <w:p>
      <w:pPr>
        <w:jc w:val="center"/>
      </w:pPr>
      <w:r>
        <w:drawing>
          <wp:inline xmlns:a="http://schemas.openxmlformats.org/drawingml/2006/main" xmlns:pic="http://schemas.openxmlformats.org/drawingml/2006/picture">
            <wp:extent cx="4140000" cy="5173155"/>
            <wp:docPr id="19" name="Picture 19"/>
            <wp:cNvGraphicFramePr>
              <a:graphicFrameLocks noChangeAspect="1"/>
            </wp:cNvGraphicFramePr>
            <a:graphic>
              <a:graphicData uri="http://schemas.openxmlformats.org/drawingml/2006/picture">
                <pic:pic>
                  <pic:nvPicPr>
                    <pic:cNvPr id="0" name="30d10004936d73a4.jpg"/>
                    <pic:cNvPicPr/>
                  </pic:nvPicPr>
                  <pic:blipFill>
                    <a:blip r:embed="rId27"/>
                    <a:stretch>
                      <a:fillRect/>
                    </a:stretch>
                  </pic:blipFill>
                  <pic:spPr>
                    <a:xfrm>
                      <a:off x="0" y="0"/>
                      <a:ext cx="4140000" cy="5173155"/>
                    </a:xfrm>
                    <a:prstGeom prst="rect"/>
                  </pic:spPr>
                </pic:pic>
              </a:graphicData>
            </a:graphic>
          </wp:inline>
        </w:drawing>
      </w:r>
    </w:p>
    <w:p>
      <w:pPr>
        <w:keepNext/>
      </w:pPr>
      <w:r>
        <w:rPr>
          <w:b/>
        </w:rPr>
        <w:t>星辉 · 概念图</w:t>
      </w:r>
    </w:p>
    <w:p>
      <w:pPr>
        <w:jc w:val="center"/>
      </w:pPr>
      <w:r>
        <w:drawing>
          <wp:inline xmlns:a="http://schemas.openxmlformats.org/drawingml/2006/main" xmlns:pic="http://schemas.openxmlformats.org/drawingml/2006/picture">
            <wp:extent cx="4140000" cy="5520000"/>
            <wp:docPr id="20" name="Picture 20"/>
            <wp:cNvGraphicFramePr>
              <a:graphicFrameLocks noChangeAspect="1"/>
            </wp:cNvGraphicFramePr>
            <a:graphic>
              <a:graphicData uri="http://schemas.openxmlformats.org/drawingml/2006/picture">
                <pic:pic>
                  <pic:nvPicPr>
                    <pic:cNvPr id="0" name="c7313e37a182a47e.jpg"/>
                    <pic:cNvPicPr/>
                  </pic:nvPicPr>
                  <pic:blipFill>
                    <a:blip r:embed="rId28"/>
                    <a:stretch>
                      <a:fillRect/>
                    </a:stretch>
                  </pic:blipFill>
                  <pic:spPr>
                    <a:xfrm>
                      <a:off x="0" y="0"/>
                      <a:ext cx="4140000" cy="5520000"/>
                    </a:xfrm>
                    <a:prstGeom prst="rect"/>
                  </pic:spPr>
                </pic:pic>
              </a:graphicData>
            </a:graphic>
          </wp:inline>
        </w:drawing>
      </w:r>
    </w:p>
    <w:p>
      <w:pPr>
        <w:keepNext/>
      </w:pPr>
      <w:r>
        <w:rPr>
          <w:b/>
        </w:rPr>
        <w:t>星愿舞台四套 · 概念图</w:t>
      </w:r>
    </w:p>
    <w:p>
      <w:pPr>
        <w:jc w:val="center"/>
      </w:pPr>
      <w:r>
        <w:drawing>
          <wp:inline xmlns:a="http://schemas.openxmlformats.org/drawingml/2006/main" xmlns:pic="http://schemas.openxmlformats.org/drawingml/2006/picture">
            <wp:extent cx="4140000" cy="5520000"/>
            <wp:docPr id="21" name="Picture 21"/>
            <wp:cNvGraphicFramePr>
              <a:graphicFrameLocks noChangeAspect="1"/>
            </wp:cNvGraphicFramePr>
            <a:graphic>
              <a:graphicData uri="http://schemas.openxmlformats.org/drawingml/2006/picture">
                <pic:pic>
                  <pic:nvPicPr>
                    <pic:cNvPr id="0" name="129fe495f57d5d74.jpg"/>
                    <pic:cNvPicPr/>
                  </pic:nvPicPr>
                  <pic:blipFill>
                    <a:blip r:embed="rId29"/>
                    <a:stretch>
                      <a:fillRect/>
                    </a:stretch>
                  </pic:blipFill>
                  <pic:spPr>
                    <a:xfrm>
                      <a:off x="0" y="0"/>
                      <a:ext cx="4140000" cy="5520000"/>
                    </a:xfrm>
                    <a:prstGeom prst="rect"/>
                  </pic:spPr>
                </pic:pic>
              </a:graphicData>
            </a:graphic>
          </wp:inline>
        </w:drawing>
      </w:r>
    </w:p>
    <w:p>
      <w:pPr>
        <w:keepNext/>
      </w:pPr>
      <w:r>
        <w:rPr>
          <w:b/>
        </w:rPr>
        <w:t>四款星轨晶靴 · 概念图</w:t>
      </w:r>
    </w:p>
    <w:p>
      <w:pPr>
        <w:jc w:val="center"/>
      </w:pPr>
      <w:r>
        <w:drawing>
          <wp:inline xmlns:a="http://schemas.openxmlformats.org/drawingml/2006/main" xmlns:pic="http://schemas.openxmlformats.org/drawingml/2006/picture">
            <wp:extent cx="5508000" cy="3672000"/>
            <wp:docPr id="22" name="Picture 22"/>
            <wp:cNvGraphicFramePr>
              <a:graphicFrameLocks noChangeAspect="1"/>
            </wp:cNvGraphicFramePr>
            <a:graphic>
              <a:graphicData uri="http://schemas.openxmlformats.org/drawingml/2006/picture">
                <pic:pic>
                  <pic:nvPicPr>
                    <pic:cNvPr id="0" name="e62e2dce8ff104a6.jpg"/>
                    <pic:cNvPicPr/>
                  </pic:nvPicPr>
                  <pic:blipFill>
                    <a:blip r:embed="rId30"/>
                    <a:stretch>
                      <a:fillRect/>
                    </a:stretch>
                  </pic:blipFill>
                  <pic:spPr>
                    <a:xfrm>
                      <a:off x="0" y="0"/>
                      <a:ext cx="5508000" cy="3672000"/>
                    </a:xfrm>
                    <a:prstGeom prst="rect"/>
                  </pic:spPr>
                </pic:pic>
              </a:graphicData>
            </a:graphic>
          </wp:inline>
        </w:drawing>
      </w:r>
    </w:p>
    <w:p>
      <w:pPr>
        <w:keepNext/>
      </w:pPr>
      <w:r>
        <w:rPr>
          <w:b/>
        </w:rPr>
        <w:t>蚀愿 IF 礼装 · 概念图</w:t>
      </w:r>
    </w:p>
    <w:p>
      <w:pPr>
        <w:jc w:val="center"/>
      </w:pPr>
      <w:r>
        <w:drawing>
          <wp:inline xmlns:a="http://schemas.openxmlformats.org/drawingml/2006/main" xmlns:pic="http://schemas.openxmlformats.org/drawingml/2006/picture">
            <wp:extent cx="4140000" cy="5173155"/>
            <wp:docPr id="23" name="Picture 23"/>
            <wp:cNvGraphicFramePr>
              <a:graphicFrameLocks noChangeAspect="1"/>
            </wp:cNvGraphicFramePr>
            <a:graphic>
              <a:graphicData uri="http://schemas.openxmlformats.org/drawingml/2006/picture">
                <pic:pic>
                  <pic:nvPicPr>
                    <pic:cNvPr id="0" name="2fc837d58a864bea.jpg"/>
                    <pic:cNvPicPr/>
                  </pic:nvPicPr>
                  <pic:blipFill>
                    <a:blip r:embed="rId31"/>
                    <a:stretch>
                      <a:fillRect/>
                    </a:stretch>
                  </pic:blipFill>
                  <pic:spPr>
                    <a:xfrm>
                      <a:off x="0" y="0"/>
                      <a:ext cx="4140000" cy="5173155"/>
                    </a:xfrm>
                    <a:prstGeom prst="rect"/>
                  </pic:spPr>
                </pic:pic>
              </a:graphicData>
            </a:graphic>
          </wp:inline>
        </w:drawing>
      </w:r>
    </w:p>
    <w:p>
      <w:pPr>
        <w:pStyle w:val="Heading1"/>
      </w:pPr>
      <w:r>
        <w:t>附录 原始专项文件（完整）</w:t>
      </w:r>
    </w:p>
    <w:p>
      <w:r>
        <w:t>以下两份 Markdown 按原文保留，供追溯具体描述。正式执行以本版整合设定及最新修正为准；原稿中的重复禁用项和已取消的角色标记不恢复为设定。画风 Markdown 的三张图片已按原引用文件名一同收录，可在同一目录查看。</w:t>
      </w:r>
    </w:p>
    <w:p>
      <w:hyperlink r:id="rId32">
        <w:r>
          <w:rPr>
            <w:color w:val="65488D"/>
            <w:u w:val="single"/>
          </w:rPr>
          <w:t>打开鞋履与生图规则补充 v1.2（完整 Markdown）</w:t>
        </w:r>
      </w:hyperlink>
    </w:p>
    <w:p>
      <w:hyperlink r:id="rId33">
        <w:r>
          <w:rPr>
            <w:color w:val="65488D"/>
            <w:u w:val="single"/>
          </w:rPr>
          <w:t>打开画风补充 v1.0（完整 Markdown）</w:t>
        </w:r>
      </w:hyperlink>
    </w:p>
    <w:sectPr w:rsidR="00FC693F" w:rsidRPr="0006063C" w:rsidSect="00034616">
      <w:footerReference w:type="default" r:id="rId34"/>
      <w:pgSz w:w="11906" w:h="16838"/>
      <w:pgMar w:top="1191" w:right="1389" w:bottom="1077" w:left="138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星尘 · 星愿体系  |  Design Bible v1.6.3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300" w:lineRule="auto"/>
    </w:pPr>
    <w:rPr>
      <w:rFonts w:ascii="Microsoft YaHei" w:hAnsi="Microsoft YaHei" w:eastAsia="Microsoft YaHe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Microsoft YaHei" w:hAnsi="Microsoft YaHei" w:eastAsia="Microsoft YaHe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Microsoft YaHei" w:hAnsi="Microsoft YaHei" w:eastAsia="Microsoft YaHe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Microsoft YaHei" w:hAnsi="Microsoft YaHei" w:eastAsia="Microsoft YaHe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Microsoft YaHei" w:hAnsi="Microsoft YaHei" w:eastAsia="Microsoft YaHe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hyperlink" Target="&#26143;&#23576;_&#26143;&#24895;&#20307;&#31995;_&#38795;&#23653;&#19982;&#29983;&#22270;&#35268;&#21017;&#34917;&#20805;_v1.2.md" TargetMode="External"/><Relationship Id="rId33" Type="http://schemas.openxmlformats.org/officeDocument/2006/relationships/hyperlink" Target="&#26143;&#23576;_&#30011;&#39118;&#34917;&#20805;_v1.0.md" TargetMode="External"/><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